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87D24" w14:textId="77777777" w:rsidR="00AE3B0E" w:rsidRDefault="00AE3B0E" w:rsidP="00AE3B0E">
      <w:pPr>
        <w:pStyle w:val="BodyText"/>
        <w:tabs>
          <w:tab w:val="left" w:pos="2963"/>
          <w:tab w:val="left" w:pos="4976"/>
          <w:tab w:val="left" w:pos="7020"/>
          <w:tab w:val="left" w:pos="8076"/>
          <w:tab w:val="left" w:pos="11171"/>
        </w:tabs>
        <w:ind w:left="115"/>
        <w:rPr>
          <w:color w:val="00B0F0"/>
        </w:rPr>
      </w:pPr>
      <w:bookmarkStart w:id="0" w:name="_GoBack"/>
      <w:bookmarkEnd w:id="0"/>
    </w:p>
    <w:p w14:paraId="5D7596FB" w14:textId="77777777" w:rsidR="00C64E72" w:rsidRDefault="00AE3B0E" w:rsidP="00AE3B0E">
      <w:pPr>
        <w:pStyle w:val="BodyText"/>
        <w:tabs>
          <w:tab w:val="left" w:pos="2963"/>
          <w:tab w:val="left" w:pos="4976"/>
          <w:tab w:val="left" w:pos="7020"/>
          <w:tab w:val="left" w:pos="8076"/>
          <w:tab w:val="left" w:pos="11171"/>
        </w:tabs>
      </w:pPr>
      <w:r w:rsidRPr="00AE3B0E">
        <w:rPr>
          <w:color w:val="00B0F0"/>
          <w:sz w:val="22"/>
        </w:rPr>
        <w:t>Change</w:t>
      </w:r>
      <w:r w:rsidRPr="00AE3B0E">
        <w:rPr>
          <w:color w:val="00B0F0"/>
          <w:spacing w:val="-2"/>
          <w:sz w:val="22"/>
        </w:rPr>
        <w:t xml:space="preserve"> </w:t>
      </w:r>
      <w:r w:rsidRPr="00AE3B0E">
        <w:rPr>
          <w:color w:val="00B0F0"/>
          <w:sz w:val="22"/>
        </w:rPr>
        <w:t>and</w:t>
      </w:r>
      <w:r w:rsidRPr="00AE3B0E">
        <w:rPr>
          <w:color w:val="00B0F0"/>
          <w:spacing w:val="-3"/>
          <w:sz w:val="22"/>
        </w:rPr>
        <w:t xml:space="preserve"> </w:t>
      </w:r>
      <w:r>
        <w:rPr>
          <w:color w:val="00B0F0"/>
          <w:sz w:val="22"/>
        </w:rPr>
        <w:t xml:space="preserve">continuity                  </w:t>
      </w:r>
      <w:r w:rsidRPr="00AE3B0E">
        <w:rPr>
          <w:color w:val="FF9300"/>
          <w:sz w:val="22"/>
        </w:rPr>
        <w:t>Sources</w:t>
      </w:r>
      <w:r w:rsidRPr="00AE3B0E">
        <w:rPr>
          <w:color w:val="FF9300"/>
          <w:spacing w:val="-2"/>
          <w:sz w:val="22"/>
        </w:rPr>
        <w:t xml:space="preserve"> </w:t>
      </w:r>
      <w:r w:rsidRPr="00AE3B0E">
        <w:rPr>
          <w:color w:val="FF9300"/>
          <w:sz w:val="22"/>
        </w:rPr>
        <w:t>of</w:t>
      </w:r>
      <w:r w:rsidRPr="00AE3B0E">
        <w:rPr>
          <w:color w:val="FF9300"/>
          <w:spacing w:val="-2"/>
          <w:sz w:val="22"/>
        </w:rPr>
        <w:t xml:space="preserve"> </w:t>
      </w:r>
      <w:r>
        <w:rPr>
          <w:color w:val="FF9300"/>
          <w:sz w:val="22"/>
        </w:rPr>
        <w:t xml:space="preserve">information                  </w:t>
      </w:r>
      <w:r>
        <w:rPr>
          <w:color w:val="FF0000"/>
          <w:sz w:val="22"/>
        </w:rPr>
        <w:t xml:space="preserve">Causation                  </w:t>
      </w:r>
      <w:r w:rsidRPr="00AE3B0E">
        <w:rPr>
          <w:color w:val="00B050"/>
          <w:sz w:val="22"/>
        </w:rPr>
        <w:t>Legacy</w:t>
      </w:r>
      <w:r w:rsidRPr="00AE3B0E">
        <w:rPr>
          <w:color w:val="00B050"/>
          <w:spacing w:val="-2"/>
          <w:sz w:val="22"/>
        </w:rPr>
        <w:t xml:space="preserve"> </w:t>
      </w:r>
      <w:r w:rsidRPr="00AE3B0E">
        <w:rPr>
          <w:color w:val="00B050"/>
          <w:sz w:val="22"/>
        </w:rPr>
        <w:t>or</w:t>
      </w:r>
      <w:r w:rsidRPr="00AE3B0E">
        <w:rPr>
          <w:color w:val="00B050"/>
          <w:spacing w:val="-2"/>
          <w:sz w:val="22"/>
        </w:rPr>
        <w:t xml:space="preserve"> </w:t>
      </w:r>
      <w:r w:rsidRPr="00AE3B0E">
        <w:rPr>
          <w:color w:val="00B050"/>
          <w:sz w:val="22"/>
        </w:rPr>
        <w:t>impact</w:t>
      </w:r>
      <w:r w:rsidRPr="00AE3B0E">
        <w:rPr>
          <w:color w:val="00B050"/>
          <w:spacing w:val="-2"/>
          <w:sz w:val="22"/>
        </w:rPr>
        <w:t xml:space="preserve"> </w:t>
      </w:r>
      <w:r w:rsidRPr="00AE3B0E">
        <w:rPr>
          <w:color w:val="00B050"/>
          <w:sz w:val="22"/>
        </w:rPr>
        <w:t>on</w:t>
      </w:r>
      <w:r w:rsidRPr="00AE3B0E">
        <w:rPr>
          <w:color w:val="00B050"/>
          <w:spacing w:val="-2"/>
          <w:sz w:val="22"/>
        </w:rPr>
        <w:t xml:space="preserve"> </w:t>
      </w:r>
      <w:r w:rsidRPr="00AE3B0E">
        <w:rPr>
          <w:color w:val="00B050"/>
          <w:sz w:val="22"/>
        </w:rPr>
        <w:t>our</w:t>
      </w:r>
      <w:r w:rsidRPr="00AE3B0E">
        <w:rPr>
          <w:color w:val="00B050"/>
          <w:spacing w:val="-2"/>
          <w:sz w:val="22"/>
        </w:rPr>
        <w:t xml:space="preserve"> </w:t>
      </w:r>
      <w:r w:rsidRPr="00AE3B0E">
        <w:rPr>
          <w:color w:val="00B050"/>
          <w:sz w:val="22"/>
        </w:rPr>
        <w:t>world</w:t>
      </w:r>
      <w:r w:rsidRPr="00AE3B0E">
        <w:rPr>
          <w:color w:val="00B050"/>
          <w:spacing w:val="-3"/>
          <w:sz w:val="22"/>
        </w:rPr>
        <w:t xml:space="preserve"> </w:t>
      </w:r>
      <w:r>
        <w:rPr>
          <w:color w:val="00B050"/>
          <w:sz w:val="22"/>
        </w:rPr>
        <w:t xml:space="preserve">today                  </w:t>
      </w:r>
      <w:r w:rsidRPr="00AE3B0E">
        <w:rPr>
          <w:color w:val="FF2F92"/>
          <w:sz w:val="22"/>
        </w:rPr>
        <w:t>Similarity</w:t>
      </w:r>
      <w:r w:rsidRPr="00AE3B0E">
        <w:rPr>
          <w:color w:val="FF2F92"/>
          <w:spacing w:val="-2"/>
          <w:sz w:val="22"/>
        </w:rPr>
        <w:t xml:space="preserve"> </w:t>
      </w:r>
      <w:r w:rsidRPr="00AE3B0E">
        <w:rPr>
          <w:color w:val="FF2F92"/>
          <w:sz w:val="22"/>
        </w:rPr>
        <w:t>and</w:t>
      </w:r>
      <w:r w:rsidRPr="00AE3B0E">
        <w:rPr>
          <w:color w:val="FF2F92"/>
          <w:spacing w:val="-3"/>
          <w:sz w:val="22"/>
        </w:rPr>
        <w:t xml:space="preserve"> </w:t>
      </w:r>
      <w:r w:rsidRPr="00AE3B0E">
        <w:rPr>
          <w:color w:val="FF2F92"/>
          <w:sz w:val="22"/>
        </w:rPr>
        <w:t>difference</w:t>
      </w:r>
    </w:p>
    <w:tbl>
      <w:tblPr>
        <w:tblStyle w:val="TableGrid"/>
        <w:tblW w:w="0" w:type="auto"/>
        <w:tblInd w:w="137" w:type="dxa"/>
        <w:tblLook w:val="04A0" w:firstRow="1" w:lastRow="0" w:firstColumn="1" w:lastColumn="0" w:noHBand="0" w:noVBand="1"/>
      </w:tblPr>
      <w:tblGrid>
        <w:gridCol w:w="1439"/>
        <w:gridCol w:w="2059"/>
        <w:gridCol w:w="494"/>
        <w:gridCol w:w="1415"/>
        <w:gridCol w:w="1886"/>
        <w:gridCol w:w="2293"/>
        <w:gridCol w:w="2118"/>
        <w:gridCol w:w="2107"/>
      </w:tblGrid>
      <w:tr w:rsidR="00C64E72" w:rsidRPr="00485FF2" w14:paraId="19596819" w14:textId="77777777" w:rsidTr="00C64E72">
        <w:tc>
          <w:tcPr>
            <w:tcW w:w="13811" w:type="dxa"/>
            <w:gridSpan w:val="8"/>
          </w:tcPr>
          <w:p w14:paraId="032E1146" w14:textId="15442B84" w:rsidR="00C64E72" w:rsidRPr="00485FF2" w:rsidRDefault="00A7615C" w:rsidP="004F07FB">
            <w:pPr>
              <w:jc w:val="center"/>
              <w:rPr>
                <w:rFonts w:ascii="Arial Black" w:hAnsi="Arial Black"/>
                <w:sz w:val="28"/>
                <w:szCs w:val="28"/>
              </w:rPr>
            </w:pPr>
            <w:r>
              <w:rPr>
                <w:rFonts w:ascii="Arial Black" w:hAnsi="Arial Black"/>
                <w:sz w:val="28"/>
                <w:szCs w:val="28"/>
              </w:rPr>
              <w:t>History</w:t>
            </w:r>
            <w:r w:rsidR="007D5132">
              <w:rPr>
                <w:rFonts w:ascii="Arial Black" w:hAnsi="Arial Black"/>
                <w:sz w:val="28"/>
                <w:szCs w:val="28"/>
              </w:rPr>
              <w:t xml:space="preserve"> 2026- 2027</w:t>
            </w:r>
          </w:p>
        </w:tc>
      </w:tr>
      <w:tr w:rsidR="00357054" w:rsidRPr="00485FF2" w14:paraId="7DA58124" w14:textId="77777777" w:rsidTr="008E695F">
        <w:tc>
          <w:tcPr>
            <w:tcW w:w="1439" w:type="dxa"/>
          </w:tcPr>
          <w:p w14:paraId="15FB4D5F" w14:textId="77777777" w:rsidR="00C64E72" w:rsidRDefault="00C64E72" w:rsidP="004F07FB">
            <w:pPr>
              <w:jc w:val="center"/>
            </w:pPr>
          </w:p>
        </w:tc>
        <w:tc>
          <w:tcPr>
            <w:tcW w:w="2059" w:type="dxa"/>
          </w:tcPr>
          <w:p w14:paraId="64D3E829"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09" w:type="dxa"/>
            <w:gridSpan w:val="2"/>
          </w:tcPr>
          <w:p w14:paraId="307E6501"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886" w:type="dxa"/>
          </w:tcPr>
          <w:p w14:paraId="7BF5B7B8"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293" w:type="dxa"/>
          </w:tcPr>
          <w:p w14:paraId="1C95FE50"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118" w:type="dxa"/>
          </w:tcPr>
          <w:p w14:paraId="414A0F44"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107" w:type="dxa"/>
          </w:tcPr>
          <w:p w14:paraId="51387320"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8E695F" w:rsidRPr="00601E9E" w14:paraId="1E91A81C" w14:textId="77777777" w:rsidTr="008E695F">
        <w:trPr>
          <w:trHeight w:val="165"/>
        </w:trPr>
        <w:tc>
          <w:tcPr>
            <w:tcW w:w="1439" w:type="dxa"/>
          </w:tcPr>
          <w:p w14:paraId="54C01C2D" w14:textId="2ABC2697" w:rsidR="008E695F" w:rsidRDefault="008E695F" w:rsidP="004F07FB">
            <w:pPr>
              <w:jc w:val="center"/>
              <w:rPr>
                <w:rFonts w:ascii="Arial Black" w:hAnsi="Arial Black"/>
              </w:rPr>
            </w:pPr>
            <w:r>
              <w:rPr>
                <w:rFonts w:ascii="Arial Black" w:hAnsi="Arial Black"/>
              </w:rPr>
              <w:t>TWOs</w:t>
            </w:r>
          </w:p>
        </w:tc>
        <w:tc>
          <w:tcPr>
            <w:tcW w:w="3968" w:type="dxa"/>
            <w:gridSpan w:val="3"/>
          </w:tcPr>
          <w:p w14:paraId="1B58A530" w14:textId="77777777"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Explore objects- small world toys</w:t>
            </w:r>
          </w:p>
          <w:p w14:paraId="5C629717" w14:textId="693DBF42"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Important people- family members</w:t>
            </w:r>
          </w:p>
        </w:tc>
        <w:tc>
          <w:tcPr>
            <w:tcW w:w="4179" w:type="dxa"/>
            <w:gridSpan w:val="2"/>
          </w:tcPr>
          <w:p w14:paraId="4D4B3595" w14:textId="01991816" w:rsidR="008E695F" w:rsidRDefault="0070728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Visual timetables- daily routines</w:t>
            </w:r>
          </w:p>
        </w:tc>
        <w:tc>
          <w:tcPr>
            <w:tcW w:w="4225" w:type="dxa"/>
            <w:gridSpan w:val="2"/>
          </w:tcPr>
          <w:p w14:paraId="6905CCE0" w14:textId="3F2DEBCE" w:rsidR="008E695F" w:rsidRDefault="0065715A" w:rsidP="0065715A">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Text link- The Hungry caterpillar</w:t>
            </w:r>
          </w:p>
        </w:tc>
      </w:tr>
      <w:tr w:rsidR="008E695F" w:rsidRPr="00601E9E" w14:paraId="2B7E2BF3" w14:textId="77777777" w:rsidTr="008E695F">
        <w:trPr>
          <w:trHeight w:val="165"/>
        </w:trPr>
        <w:tc>
          <w:tcPr>
            <w:tcW w:w="1439" w:type="dxa"/>
          </w:tcPr>
          <w:p w14:paraId="4FA2F62A" w14:textId="35BA4DAE" w:rsidR="008E695F" w:rsidRDefault="008E695F" w:rsidP="004F07FB">
            <w:pPr>
              <w:jc w:val="center"/>
              <w:rPr>
                <w:rFonts w:ascii="Arial Black" w:hAnsi="Arial Black"/>
              </w:rPr>
            </w:pPr>
            <w:r>
              <w:rPr>
                <w:rFonts w:ascii="Arial Black" w:hAnsi="Arial Black"/>
              </w:rPr>
              <w:t>Nursery</w:t>
            </w:r>
          </w:p>
        </w:tc>
        <w:tc>
          <w:tcPr>
            <w:tcW w:w="3968" w:type="dxa"/>
            <w:gridSpan w:val="3"/>
          </w:tcPr>
          <w:p w14:paraId="1347EB1B" w14:textId="7F3162EF"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Family photos sharing</w:t>
            </w:r>
            <w:r w:rsidR="0070728F">
              <w:rPr>
                <w:rFonts w:ascii="Calibri Light" w:eastAsia="Calibri Light" w:hAnsi="Calibri Light" w:cs="Calibri Light"/>
                <w:sz w:val="19"/>
                <w:lang w:val="en-US"/>
              </w:rPr>
              <w:t xml:space="preserve"> and displayed within the environment</w:t>
            </w:r>
          </w:p>
          <w:p w14:paraId="24AD5AC5" w14:textId="77777777" w:rsidR="0070728F" w:rsidRDefault="0070728F" w:rsidP="00A7615C">
            <w:pPr>
              <w:widowControl w:val="0"/>
              <w:autoSpaceDE w:val="0"/>
              <w:autoSpaceDN w:val="0"/>
              <w:ind w:right="197"/>
              <w:rPr>
                <w:rFonts w:ascii="Calibri Light" w:eastAsia="Calibri Light" w:hAnsi="Calibri Light" w:cs="Calibri Light"/>
                <w:sz w:val="19"/>
                <w:lang w:val="en-US"/>
              </w:rPr>
            </w:pPr>
          </w:p>
          <w:p w14:paraId="61BAFEC6" w14:textId="1286B0C1"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Story books</w:t>
            </w:r>
            <w:r w:rsidR="0070728F">
              <w:rPr>
                <w:rFonts w:ascii="Calibri Light" w:eastAsia="Calibri Light" w:hAnsi="Calibri Light" w:cs="Calibri Light"/>
                <w:sz w:val="19"/>
                <w:lang w:val="en-US"/>
              </w:rPr>
              <w:t xml:space="preserve"> available within reading area and across the provision to support learning</w:t>
            </w:r>
          </w:p>
          <w:p w14:paraId="5437A398" w14:textId="77777777" w:rsidR="0070728F" w:rsidRDefault="0070728F" w:rsidP="00A7615C">
            <w:pPr>
              <w:widowControl w:val="0"/>
              <w:autoSpaceDE w:val="0"/>
              <w:autoSpaceDN w:val="0"/>
              <w:ind w:right="197"/>
              <w:rPr>
                <w:rFonts w:ascii="Calibri Light" w:eastAsia="Calibri Light" w:hAnsi="Calibri Light" w:cs="Calibri Light"/>
                <w:sz w:val="19"/>
                <w:lang w:val="en-US"/>
              </w:rPr>
            </w:pPr>
          </w:p>
          <w:p w14:paraId="0CBD6BDB" w14:textId="77777777"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Non fiction books</w:t>
            </w:r>
          </w:p>
          <w:p w14:paraId="1290363E" w14:textId="77777777" w:rsidR="0070728F" w:rsidRDefault="0070728F" w:rsidP="00A7615C">
            <w:pPr>
              <w:widowControl w:val="0"/>
              <w:autoSpaceDE w:val="0"/>
              <w:autoSpaceDN w:val="0"/>
              <w:ind w:right="197"/>
              <w:rPr>
                <w:rFonts w:ascii="Calibri Light" w:eastAsia="Calibri Light" w:hAnsi="Calibri Light" w:cs="Calibri Light"/>
                <w:sz w:val="19"/>
                <w:lang w:val="en-US"/>
              </w:rPr>
            </w:pPr>
          </w:p>
          <w:p w14:paraId="5A49BF0E" w14:textId="5083529E" w:rsidR="0070728F" w:rsidRDefault="0070728F" w:rsidP="0070728F">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Small world toys- children to create their own environments, including different kinds of homes, families etc- castles, knights</w:t>
            </w:r>
          </w:p>
          <w:p w14:paraId="4687F339" w14:textId="48058029" w:rsidR="008E695F" w:rsidRDefault="008E695F" w:rsidP="0070728F">
            <w:pPr>
              <w:widowControl w:val="0"/>
              <w:autoSpaceDE w:val="0"/>
              <w:autoSpaceDN w:val="0"/>
              <w:ind w:right="197"/>
              <w:rPr>
                <w:rFonts w:ascii="Calibri Light" w:eastAsia="Calibri Light" w:hAnsi="Calibri Light" w:cs="Calibri Light"/>
                <w:sz w:val="19"/>
                <w:lang w:val="en-US"/>
              </w:rPr>
            </w:pPr>
          </w:p>
        </w:tc>
        <w:tc>
          <w:tcPr>
            <w:tcW w:w="4179" w:type="dxa"/>
            <w:gridSpan w:val="2"/>
          </w:tcPr>
          <w:p w14:paraId="0F092467" w14:textId="57F56704"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 xml:space="preserve">Family members- begin to make sense of own life story and family’s history </w:t>
            </w:r>
          </w:p>
          <w:p w14:paraId="0A1DED69" w14:textId="77777777" w:rsidR="008E695F" w:rsidRDefault="008E695F" w:rsidP="00A7615C">
            <w:pPr>
              <w:widowControl w:val="0"/>
              <w:autoSpaceDE w:val="0"/>
              <w:autoSpaceDN w:val="0"/>
              <w:ind w:right="197"/>
              <w:rPr>
                <w:rFonts w:ascii="Calibri Light" w:eastAsia="Calibri Light" w:hAnsi="Calibri Light" w:cs="Calibri Light"/>
                <w:sz w:val="19"/>
                <w:lang w:val="en-US"/>
              </w:rPr>
            </w:pPr>
          </w:p>
          <w:p w14:paraId="11EB5321" w14:textId="77777777" w:rsidR="008E695F" w:rsidRDefault="0070728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Sharing previous experiences- weekends, family celebrations, cultural events in the past</w:t>
            </w:r>
          </w:p>
          <w:p w14:paraId="4A50000F" w14:textId="77777777" w:rsidR="0070728F" w:rsidRDefault="0070728F" w:rsidP="00A7615C">
            <w:pPr>
              <w:widowControl w:val="0"/>
              <w:autoSpaceDE w:val="0"/>
              <w:autoSpaceDN w:val="0"/>
              <w:ind w:right="197"/>
              <w:rPr>
                <w:rFonts w:ascii="Calibri Light" w:eastAsia="Calibri Light" w:hAnsi="Calibri Light" w:cs="Calibri Light"/>
                <w:sz w:val="19"/>
                <w:lang w:val="en-US"/>
              </w:rPr>
            </w:pPr>
          </w:p>
          <w:p w14:paraId="15693CC2" w14:textId="058BA9DF" w:rsidR="0070728F" w:rsidRDefault="0070728F" w:rsidP="0070728F">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Small world toys- children to create their own environments, including different kinds of transport old and new</w:t>
            </w:r>
          </w:p>
          <w:p w14:paraId="5A007566" w14:textId="5EA4BC65" w:rsidR="003D2628" w:rsidRDefault="003D2628" w:rsidP="0070728F">
            <w:pPr>
              <w:widowControl w:val="0"/>
              <w:autoSpaceDE w:val="0"/>
              <w:autoSpaceDN w:val="0"/>
              <w:ind w:right="197"/>
              <w:rPr>
                <w:rFonts w:ascii="Calibri Light" w:eastAsia="Calibri Light" w:hAnsi="Calibri Light" w:cs="Calibri Light"/>
                <w:sz w:val="19"/>
                <w:lang w:val="en-US"/>
              </w:rPr>
            </w:pPr>
          </w:p>
          <w:p w14:paraId="70DC4F92" w14:textId="2E0DA1B1" w:rsidR="003D2628" w:rsidRDefault="003D2628" w:rsidP="0070728F">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Home corner- reflecting a representing different cultures and families</w:t>
            </w:r>
          </w:p>
          <w:p w14:paraId="5C00BEF1" w14:textId="23AA13DF" w:rsidR="003D2628" w:rsidRDefault="003D2628" w:rsidP="0070728F">
            <w:pPr>
              <w:widowControl w:val="0"/>
              <w:autoSpaceDE w:val="0"/>
              <w:autoSpaceDN w:val="0"/>
              <w:ind w:right="197"/>
              <w:rPr>
                <w:rFonts w:ascii="Calibri Light" w:eastAsia="Calibri Light" w:hAnsi="Calibri Light" w:cs="Calibri Light"/>
                <w:sz w:val="19"/>
                <w:lang w:val="en-US"/>
              </w:rPr>
            </w:pPr>
          </w:p>
          <w:p w14:paraId="4EC91034" w14:textId="1C91B5C1" w:rsidR="003D2628" w:rsidRDefault="003D2628" w:rsidP="0070728F">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Explore cause and consequence (conflict) through learning to be kind to each other, share (in everyday class situations)</w:t>
            </w:r>
          </w:p>
          <w:p w14:paraId="688AAA6C" w14:textId="0BE0CE1E" w:rsidR="0070728F" w:rsidRDefault="0070728F" w:rsidP="00A7615C">
            <w:pPr>
              <w:widowControl w:val="0"/>
              <w:autoSpaceDE w:val="0"/>
              <w:autoSpaceDN w:val="0"/>
              <w:ind w:right="197"/>
              <w:rPr>
                <w:rFonts w:ascii="Calibri Light" w:eastAsia="Calibri Light" w:hAnsi="Calibri Light" w:cs="Calibri Light"/>
                <w:sz w:val="19"/>
                <w:lang w:val="en-US"/>
              </w:rPr>
            </w:pPr>
          </w:p>
        </w:tc>
        <w:tc>
          <w:tcPr>
            <w:tcW w:w="4225" w:type="dxa"/>
            <w:gridSpan w:val="2"/>
          </w:tcPr>
          <w:p w14:paraId="4B19F75C" w14:textId="77777777"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Timeline of growing plants/ lifecycles (science link)</w:t>
            </w:r>
          </w:p>
          <w:p w14:paraId="76F706C6" w14:textId="77777777" w:rsidR="008E695F" w:rsidRDefault="008E695F" w:rsidP="00A7615C">
            <w:pPr>
              <w:widowControl w:val="0"/>
              <w:autoSpaceDE w:val="0"/>
              <w:autoSpaceDN w:val="0"/>
              <w:ind w:right="197"/>
              <w:rPr>
                <w:rFonts w:ascii="Calibri Light" w:eastAsia="Calibri Light" w:hAnsi="Calibri Light" w:cs="Calibri Light"/>
                <w:sz w:val="19"/>
                <w:lang w:val="en-US"/>
              </w:rPr>
            </w:pPr>
          </w:p>
          <w:p w14:paraId="34DE3BC4" w14:textId="5FBC2589" w:rsidR="008E695F" w:rsidRDefault="008E695F"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Text links- Jasper’s beanstalk, Hungry caterpillar</w:t>
            </w:r>
          </w:p>
          <w:p w14:paraId="4FF8E198" w14:textId="19F3627B" w:rsidR="0065715A" w:rsidRDefault="0065715A" w:rsidP="00A7615C">
            <w:pPr>
              <w:widowControl w:val="0"/>
              <w:autoSpaceDE w:val="0"/>
              <w:autoSpaceDN w:val="0"/>
              <w:ind w:right="197"/>
              <w:rPr>
                <w:rFonts w:ascii="Calibri Light" w:eastAsia="Calibri Light" w:hAnsi="Calibri Light" w:cs="Calibri Light"/>
                <w:sz w:val="19"/>
                <w:lang w:val="en-US"/>
              </w:rPr>
            </w:pPr>
          </w:p>
          <w:p w14:paraId="2915CF7E" w14:textId="7443E72D" w:rsidR="0065715A" w:rsidRDefault="0065715A"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Visual timetable on display on display- used throughout the day</w:t>
            </w:r>
          </w:p>
          <w:p w14:paraId="6C0899E3" w14:textId="21049313" w:rsidR="0065715A" w:rsidRDefault="0065715A" w:rsidP="00A7615C">
            <w:pPr>
              <w:widowControl w:val="0"/>
              <w:autoSpaceDE w:val="0"/>
              <w:autoSpaceDN w:val="0"/>
              <w:ind w:right="197"/>
              <w:rPr>
                <w:rFonts w:ascii="Calibri Light" w:eastAsia="Calibri Light" w:hAnsi="Calibri Light" w:cs="Calibri Light"/>
                <w:sz w:val="19"/>
                <w:lang w:val="en-US"/>
              </w:rPr>
            </w:pPr>
          </w:p>
          <w:p w14:paraId="478B1240" w14:textId="7B66EBDF" w:rsidR="0065715A" w:rsidRDefault="0065715A" w:rsidP="00A7615C">
            <w:pPr>
              <w:widowControl w:val="0"/>
              <w:autoSpaceDE w:val="0"/>
              <w:autoSpaceDN w:val="0"/>
              <w:ind w:right="197"/>
              <w:rPr>
                <w:rFonts w:ascii="Calibri Light" w:eastAsia="Calibri Light" w:hAnsi="Calibri Light" w:cs="Calibri Light"/>
                <w:sz w:val="19"/>
                <w:lang w:val="en-US"/>
              </w:rPr>
            </w:pPr>
            <w:r>
              <w:rPr>
                <w:rFonts w:ascii="Calibri Light" w:eastAsia="Calibri Light" w:hAnsi="Calibri Light" w:cs="Calibri Light"/>
                <w:sz w:val="19"/>
                <w:lang w:val="en-US"/>
              </w:rPr>
              <w:t>Investigation area with plants and natural objects to explore changes over time- growing and decaying.</w:t>
            </w:r>
          </w:p>
          <w:p w14:paraId="3673D215" w14:textId="144F4413" w:rsidR="0065715A" w:rsidRDefault="0065715A" w:rsidP="00A7615C">
            <w:pPr>
              <w:widowControl w:val="0"/>
              <w:autoSpaceDE w:val="0"/>
              <w:autoSpaceDN w:val="0"/>
              <w:ind w:right="197"/>
              <w:rPr>
                <w:rFonts w:ascii="Calibri Light" w:eastAsia="Calibri Light" w:hAnsi="Calibri Light" w:cs="Calibri Light"/>
                <w:sz w:val="19"/>
                <w:lang w:val="en-US"/>
              </w:rPr>
            </w:pPr>
          </w:p>
          <w:p w14:paraId="3FF35B94" w14:textId="77777777" w:rsidR="0065715A" w:rsidRDefault="0065715A" w:rsidP="00A7615C">
            <w:pPr>
              <w:widowControl w:val="0"/>
              <w:autoSpaceDE w:val="0"/>
              <w:autoSpaceDN w:val="0"/>
              <w:ind w:right="197"/>
              <w:rPr>
                <w:rFonts w:ascii="Calibri Light" w:eastAsia="Calibri Light" w:hAnsi="Calibri Light" w:cs="Calibri Light"/>
                <w:sz w:val="19"/>
                <w:lang w:val="en-US"/>
              </w:rPr>
            </w:pPr>
          </w:p>
          <w:p w14:paraId="575F3A3C" w14:textId="77777777" w:rsidR="003D2628" w:rsidRDefault="003D2628" w:rsidP="00A7615C">
            <w:pPr>
              <w:widowControl w:val="0"/>
              <w:autoSpaceDE w:val="0"/>
              <w:autoSpaceDN w:val="0"/>
              <w:ind w:right="197"/>
              <w:rPr>
                <w:rFonts w:ascii="Calibri Light" w:eastAsia="Calibri Light" w:hAnsi="Calibri Light" w:cs="Calibri Light"/>
                <w:sz w:val="19"/>
                <w:lang w:val="en-US"/>
              </w:rPr>
            </w:pPr>
          </w:p>
          <w:p w14:paraId="39CA9335" w14:textId="4CA7AB30" w:rsidR="003D2628" w:rsidRDefault="003D2628" w:rsidP="00A7615C">
            <w:pPr>
              <w:widowControl w:val="0"/>
              <w:autoSpaceDE w:val="0"/>
              <w:autoSpaceDN w:val="0"/>
              <w:ind w:right="197"/>
              <w:rPr>
                <w:rFonts w:ascii="Calibri Light" w:eastAsia="Calibri Light" w:hAnsi="Calibri Light" w:cs="Calibri Light"/>
                <w:sz w:val="19"/>
                <w:lang w:val="en-US"/>
              </w:rPr>
            </w:pPr>
          </w:p>
        </w:tc>
      </w:tr>
      <w:tr w:rsidR="00BA5715" w:rsidRPr="00601E9E" w14:paraId="0EAD9DBD" w14:textId="77777777" w:rsidTr="005B3711">
        <w:trPr>
          <w:trHeight w:val="165"/>
        </w:trPr>
        <w:tc>
          <w:tcPr>
            <w:tcW w:w="1439" w:type="dxa"/>
            <w:vMerge w:val="restart"/>
          </w:tcPr>
          <w:p w14:paraId="487B23BF" w14:textId="0C509E92" w:rsidR="00BA5715" w:rsidRDefault="00BA5715" w:rsidP="00BA5715">
            <w:pPr>
              <w:jc w:val="center"/>
              <w:rPr>
                <w:rFonts w:ascii="Arial Black" w:hAnsi="Arial Black"/>
              </w:rPr>
            </w:pPr>
            <w:r>
              <w:rPr>
                <w:rFonts w:ascii="Arial Black" w:hAnsi="Arial Black"/>
              </w:rPr>
              <w:t>Reception</w:t>
            </w:r>
          </w:p>
        </w:tc>
        <w:tc>
          <w:tcPr>
            <w:tcW w:w="39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96B2F1" w14:textId="31126DCC" w:rsidR="00BA5715" w:rsidRDefault="00BA5715" w:rsidP="0070728F">
            <w:pPr>
              <w:rPr>
                <w:rFonts w:asciiTheme="majorHAnsi" w:hAnsiTheme="majorHAnsi" w:cstheme="majorHAnsi"/>
                <w:sz w:val="19"/>
                <w:szCs w:val="19"/>
              </w:rPr>
            </w:pPr>
            <w:r w:rsidRPr="0070728F">
              <w:rPr>
                <w:rFonts w:asciiTheme="majorHAnsi" w:hAnsiTheme="majorHAnsi" w:cstheme="majorHAnsi"/>
                <w:sz w:val="19"/>
                <w:szCs w:val="19"/>
              </w:rPr>
              <w:t>Family photos (share photo books)</w:t>
            </w:r>
          </w:p>
          <w:p w14:paraId="2B0B0B78" w14:textId="77777777" w:rsidR="00064085" w:rsidRPr="0070728F" w:rsidRDefault="00064085" w:rsidP="0070728F">
            <w:pPr>
              <w:rPr>
                <w:rFonts w:asciiTheme="majorHAnsi" w:hAnsiTheme="majorHAnsi" w:cstheme="majorHAnsi"/>
                <w:sz w:val="19"/>
                <w:szCs w:val="19"/>
              </w:rPr>
            </w:pPr>
          </w:p>
          <w:p w14:paraId="365BAE34" w14:textId="607A6DFC" w:rsidR="00BA5715" w:rsidRDefault="00BA5715" w:rsidP="0070728F">
            <w:pPr>
              <w:rPr>
                <w:rFonts w:asciiTheme="majorHAnsi" w:hAnsiTheme="majorHAnsi" w:cstheme="majorHAnsi"/>
                <w:sz w:val="19"/>
                <w:szCs w:val="19"/>
              </w:rPr>
            </w:pPr>
            <w:r w:rsidRPr="0070728F">
              <w:rPr>
                <w:rFonts w:asciiTheme="majorHAnsi" w:hAnsiTheme="majorHAnsi" w:cstheme="majorHAnsi"/>
                <w:sz w:val="19"/>
                <w:szCs w:val="19"/>
              </w:rPr>
              <w:t>Photos – old and new</w:t>
            </w:r>
          </w:p>
          <w:p w14:paraId="53DA4F30" w14:textId="791CBAD4" w:rsidR="00064085" w:rsidRDefault="00064085" w:rsidP="0070728F">
            <w:pPr>
              <w:rPr>
                <w:rFonts w:asciiTheme="majorHAnsi" w:hAnsiTheme="majorHAnsi" w:cstheme="majorHAnsi"/>
                <w:sz w:val="19"/>
                <w:szCs w:val="19"/>
              </w:rPr>
            </w:pPr>
          </w:p>
          <w:p w14:paraId="73DDF3D7" w14:textId="694CF65B" w:rsidR="00064085" w:rsidRPr="00064085" w:rsidRDefault="00064085" w:rsidP="00064085">
            <w:pPr>
              <w:rPr>
                <w:rFonts w:asciiTheme="majorHAnsi" w:hAnsiTheme="majorHAnsi" w:cstheme="majorHAnsi"/>
                <w:sz w:val="19"/>
                <w:szCs w:val="19"/>
                <w:highlight w:val="red"/>
              </w:rPr>
            </w:pPr>
            <w:r w:rsidRPr="00064085">
              <w:rPr>
                <w:rFonts w:asciiTheme="majorHAnsi" w:hAnsiTheme="majorHAnsi" w:cstheme="majorHAnsi"/>
                <w:sz w:val="19"/>
                <w:szCs w:val="19"/>
              </w:rPr>
              <w:t>Timeline- baby- child- adult</w:t>
            </w:r>
            <w:r>
              <w:rPr>
                <w:rFonts w:asciiTheme="majorHAnsi" w:hAnsiTheme="majorHAnsi" w:cstheme="majorHAnsi"/>
                <w:sz w:val="19"/>
                <w:szCs w:val="19"/>
              </w:rPr>
              <w:t xml:space="preserve">. </w:t>
            </w:r>
            <w:r w:rsidRPr="00064085">
              <w:rPr>
                <w:rFonts w:asciiTheme="majorHAnsi" w:hAnsiTheme="majorHAnsi" w:cstheme="majorHAnsi"/>
                <w:sz w:val="19"/>
                <w:szCs w:val="19"/>
              </w:rPr>
              <w:t>How children have changed from birth to now</w:t>
            </w:r>
          </w:p>
          <w:p w14:paraId="5E38416A" w14:textId="24E06F5A" w:rsidR="00064085" w:rsidRDefault="00064085" w:rsidP="0070728F">
            <w:pPr>
              <w:rPr>
                <w:rFonts w:asciiTheme="majorHAnsi" w:hAnsiTheme="majorHAnsi" w:cstheme="majorHAnsi"/>
                <w:sz w:val="19"/>
                <w:szCs w:val="19"/>
              </w:rPr>
            </w:pPr>
          </w:p>
          <w:p w14:paraId="2E5DD328" w14:textId="77777777" w:rsidR="00064085" w:rsidRPr="0070728F" w:rsidRDefault="00064085" w:rsidP="0070728F">
            <w:pPr>
              <w:rPr>
                <w:rFonts w:asciiTheme="majorHAnsi" w:hAnsiTheme="majorHAnsi" w:cstheme="majorHAnsi"/>
                <w:sz w:val="19"/>
                <w:szCs w:val="19"/>
              </w:rPr>
            </w:pPr>
          </w:p>
          <w:p w14:paraId="64660110" w14:textId="0884860F" w:rsidR="00064085" w:rsidRPr="00064085" w:rsidRDefault="00064085" w:rsidP="00064085">
            <w:pPr>
              <w:rPr>
                <w:rFonts w:asciiTheme="majorHAnsi" w:hAnsiTheme="majorHAnsi" w:cstheme="majorHAnsi"/>
                <w:sz w:val="19"/>
                <w:szCs w:val="19"/>
              </w:rPr>
            </w:pPr>
            <w:r w:rsidRPr="00064085">
              <w:rPr>
                <w:rFonts w:asciiTheme="majorHAnsi" w:hAnsiTheme="majorHAnsi" w:cstheme="majorHAnsi"/>
                <w:sz w:val="19"/>
                <w:szCs w:val="19"/>
              </w:rPr>
              <w:t>Morning routine – ‘yesterday was …’ etc- calendar, understanding past and present</w:t>
            </w:r>
          </w:p>
          <w:p w14:paraId="4989165A" w14:textId="77777777" w:rsidR="00064085" w:rsidRDefault="00064085" w:rsidP="00064085">
            <w:pPr>
              <w:rPr>
                <w:rFonts w:asciiTheme="majorHAnsi" w:hAnsiTheme="majorHAnsi" w:cstheme="majorHAnsi"/>
                <w:sz w:val="19"/>
                <w:szCs w:val="19"/>
                <w:highlight w:val="red"/>
              </w:rPr>
            </w:pPr>
          </w:p>
          <w:p w14:paraId="6C6516F8" w14:textId="73207EEF" w:rsidR="00064085" w:rsidRPr="00064085" w:rsidRDefault="00064085" w:rsidP="00064085">
            <w:pPr>
              <w:rPr>
                <w:rFonts w:asciiTheme="majorHAnsi" w:hAnsiTheme="majorHAnsi" w:cstheme="majorHAnsi"/>
                <w:sz w:val="19"/>
                <w:szCs w:val="19"/>
                <w:highlight w:val="red"/>
              </w:rPr>
            </w:pPr>
            <w:r w:rsidRPr="00064085">
              <w:rPr>
                <w:rFonts w:asciiTheme="majorHAnsi" w:hAnsiTheme="majorHAnsi" w:cstheme="majorHAnsi"/>
                <w:sz w:val="19"/>
                <w:szCs w:val="19"/>
              </w:rPr>
              <w:t>Sequence of mealtimes- maths link</w:t>
            </w:r>
          </w:p>
          <w:p w14:paraId="01AAB759" w14:textId="30D40328" w:rsidR="00BA5715" w:rsidRPr="00BA5715" w:rsidRDefault="00BA5715" w:rsidP="00064085">
            <w:pPr>
              <w:pStyle w:val="ListParagraph"/>
              <w:rPr>
                <w:rFonts w:ascii="Calibri Light" w:eastAsia="Calibri Light" w:hAnsi="Calibri Light" w:cs="Calibri Light"/>
                <w:sz w:val="19"/>
                <w:szCs w:val="19"/>
                <w:highlight w:val="red"/>
                <w:lang w:val="en-US"/>
              </w:rPr>
            </w:pPr>
          </w:p>
        </w:tc>
        <w:tc>
          <w:tcPr>
            <w:tcW w:w="417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022971" w14:textId="77777777" w:rsidR="00BA5715" w:rsidRPr="00064085" w:rsidRDefault="00BA5715" w:rsidP="00064085">
            <w:pPr>
              <w:rPr>
                <w:rFonts w:asciiTheme="majorHAnsi" w:hAnsiTheme="majorHAnsi" w:cstheme="majorHAnsi"/>
                <w:sz w:val="19"/>
                <w:szCs w:val="19"/>
              </w:rPr>
            </w:pPr>
            <w:r w:rsidRPr="00064085">
              <w:rPr>
                <w:rFonts w:asciiTheme="majorHAnsi" w:hAnsiTheme="majorHAnsi" w:cstheme="majorHAnsi"/>
                <w:sz w:val="19"/>
                <w:szCs w:val="19"/>
              </w:rPr>
              <w:lastRenderedPageBreak/>
              <w:t xml:space="preserve">Important people – to learn facts about the past life and experiences of </w:t>
            </w:r>
            <w:r w:rsidRPr="00064085">
              <w:rPr>
                <w:rFonts w:asciiTheme="majorHAnsi" w:hAnsiTheme="majorHAnsi" w:cstheme="majorHAnsi"/>
                <w:i/>
                <w:sz w:val="19"/>
                <w:szCs w:val="19"/>
              </w:rPr>
              <w:t>significant people</w:t>
            </w:r>
            <w:r w:rsidRPr="00064085">
              <w:rPr>
                <w:rFonts w:asciiTheme="majorHAnsi" w:hAnsiTheme="majorHAnsi" w:cstheme="majorHAnsi"/>
                <w:sz w:val="19"/>
                <w:szCs w:val="19"/>
              </w:rPr>
              <w:t xml:space="preserve"> in their lives </w:t>
            </w:r>
          </w:p>
          <w:p w14:paraId="6FBAC875" w14:textId="5D87B2CD" w:rsidR="00BA5715" w:rsidRPr="00064085" w:rsidRDefault="00BA5715" w:rsidP="0070728F">
            <w:pPr>
              <w:rPr>
                <w:rFonts w:asciiTheme="majorHAnsi" w:hAnsiTheme="majorHAnsi" w:cstheme="majorHAnsi"/>
                <w:sz w:val="19"/>
                <w:szCs w:val="19"/>
              </w:rPr>
            </w:pPr>
          </w:p>
          <w:p w14:paraId="39E34740" w14:textId="5631A6C4" w:rsidR="0070728F" w:rsidRPr="00064085" w:rsidRDefault="0070728F" w:rsidP="0070728F">
            <w:pPr>
              <w:rPr>
                <w:rFonts w:asciiTheme="majorHAnsi" w:hAnsiTheme="majorHAnsi" w:cstheme="majorHAnsi"/>
                <w:sz w:val="19"/>
                <w:szCs w:val="19"/>
              </w:rPr>
            </w:pPr>
            <w:r w:rsidRPr="00064085">
              <w:rPr>
                <w:rFonts w:ascii="Calibri Light" w:eastAsia="Calibri Light" w:hAnsi="Calibri Light" w:cs="Calibri Light"/>
                <w:sz w:val="19"/>
                <w:lang w:val="en-US"/>
              </w:rPr>
              <w:t>Text link- Peepo- similarity and difference between family life in the past and now</w:t>
            </w:r>
          </w:p>
          <w:p w14:paraId="009E5BBA" w14:textId="77777777" w:rsidR="0070728F" w:rsidRPr="00064085" w:rsidRDefault="0070728F" w:rsidP="0070728F">
            <w:pPr>
              <w:rPr>
                <w:rFonts w:asciiTheme="majorHAnsi" w:hAnsiTheme="majorHAnsi" w:cstheme="majorHAnsi"/>
                <w:sz w:val="19"/>
                <w:szCs w:val="19"/>
              </w:rPr>
            </w:pPr>
          </w:p>
          <w:p w14:paraId="3C531799" w14:textId="77777777" w:rsidR="00064085" w:rsidRPr="00064085" w:rsidRDefault="00BA5715" w:rsidP="00064085">
            <w:pPr>
              <w:rPr>
                <w:rFonts w:asciiTheme="majorHAnsi" w:hAnsiTheme="majorHAnsi" w:cstheme="majorHAnsi"/>
                <w:sz w:val="19"/>
                <w:szCs w:val="19"/>
              </w:rPr>
            </w:pPr>
            <w:r w:rsidRPr="00064085">
              <w:rPr>
                <w:rFonts w:asciiTheme="majorHAnsi" w:hAnsiTheme="majorHAnsi" w:cstheme="majorHAnsi"/>
                <w:sz w:val="19"/>
                <w:szCs w:val="19"/>
              </w:rPr>
              <w:t xml:space="preserve">Compare &amp; contrast </w:t>
            </w:r>
            <w:r w:rsidR="00064085" w:rsidRPr="00064085">
              <w:rPr>
                <w:rFonts w:asciiTheme="majorHAnsi" w:hAnsiTheme="majorHAnsi" w:cstheme="majorHAnsi"/>
                <w:sz w:val="19"/>
                <w:szCs w:val="19"/>
              </w:rPr>
              <w:t>transport and objects from past and present.</w:t>
            </w:r>
          </w:p>
          <w:p w14:paraId="0D333E4F" w14:textId="77777777" w:rsidR="00064085" w:rsidRPr="00064085" w:rsidRDefault="00064085" w:rsidP="00064085">
            <w:pPr>
              <w:rPr>
                <w:rFonts w:asciiTheme="majorHAnsi" w:hAnsiTheme="majorHAnsi" w:cstheme="majorHAnsi"/>
                <w:sz w:val="19"/>
                <w:szCs w:val="19"/>
              </w:rPr>
            </w:pPr>
          </w:p>
          <w:p w14:paraId="2A891813" w14:textId="22E3835D" w:rsidR="00064085" w:rsidRPr="00064085" w:rsidRDefault="00064085" w:rsidP="00064085">
            <w:pPr>
              <w:rPr>
                <w:rFonts w:asciiTheme="majorHAnsi" w:hAnsiTheme="majorHAnsi" w:cstheme="majorHAnsi"/>
                <w:sz w:val="19"/>
                <w:szCs w:val="19"/>
              </w:rPr>
            </w:pPr>
            <w:r w:rsidRPr="00064085">
              <w:rPr>
                <w:rFonts w:asciiTheme="majorHAnsi" w:hAnsiTheme="majorHAnsi" w:cstheme="majorHAnsi"/>
                <w:sz w:val="19"/>
                <w:szCs w:val="19"/>
              </w:rPr>
              <w:t xml:space="preserve"> Sharing holiday news</w:t>
            </w:r>
          </w:p>
          <w:p w14:paraId="0D4890CD" w14:textId="686D6592" w:rsidR="00BA5715" w:rsidRPr="00BA5715" w:rsidRDefault="00BA5715" w:rsidP="00BA5715">
            <w:pPr>
              <w:widowControl w:val="0"/>
              <w:autoSpaceDE w:val="0"/>
              <w:autoSpaceDN w:val="0"/>
              <w:ind w:right="197"/>
              <w:rPr>
                <w:rFonts w:ascii="Calibri Light" w:eastAsia="Calibri Light" w:hAnsi="Calibri Light" w:cs="Calibri Light"/>
                <w:sz w:val="19"/>
                <w:szCs w:val="19"/>
                <w:highlight w:val="red"/>
                <w:lang w:val="en-US"/>
              </w:rPr>
            </w:pPr>
          </w:p>
        </w:tc>
        <w:tc>
          <w:tcPr>
            <w:tcW w:w="42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5B64ED" w14:textId="77777777" w:rsidR="00BA5715" w:rsidRPr="00064085" w:rsidRDefault="00BA5715" w:rsidP="00064085">
            <w:pPr>
              <w:rPr>
                <w:rFonts w:asciiTheme="majorHAnsi" w:hAnsiTheme="majorHAnsi" w:cstheme="majorHAnsi"/>
                <w:sz w:val="19"/>
                <w:szCs w:val="19"/>
              </w:rPr>
            </w:pPr>
            <w:r w:rsidRPr="00064085">
              <w:rPr>
                <w:rFonts w:asciiTheme="majorHAnsi" w:hAnsiTheme="majorHAnsi" w:cstheme="majorHAnsi"/>
                <w:sz w:val="19"/>
                <w:szCs w:val="19"/>
              </w:rPr>
              <w:t>Chronological timeline of growing a plant</w:t>
            </w:r>
          </w:p>
          <w:p w14:paraId="7C3BC0B2" w14:textId="555A603A" w:rsidR="00BA5715" w:rsidRPr="00064085" w:rsidRDefault="00BA5715" w:rsidP="00064085">
            <w:pPr>
              <w:rPr>
                <w:rFonts w:asciiTheme="majorHAnsi" w:hAnsiTheme="majorHAnsi" w:cstheme="majorHAnsi"/>
                <w:sz w:val="19"/>
                <w:szCs w:val="19"/>
              </w:rPr>
            </w:pPr>
            <w:r w:rsidRPr="00064085">
              <w:rPr>
                <w:rFonts w:asciiTheme="majorHAnsi" w:hAnsiTheme="majorHAnsi" w:cstheme="majorHAnsi"/>
                <w:b/>
                <w:sz w:val="19"/>
                <w:szCs w:val="19"/>
              </w:rPr>
              <w:t xml:space="preserve">Text link </w:t>
            </w:r>
            <w:r w:rsidRPr="00064085">
              <w:rPr>
                <w:rFonts w:asciiTheme="majorHAnsi" w:hAnsiTheme="majorHAnsi" w:cstheme="majorHAnsi"/>
                <w:sz w:val="19"/>
                <w:szCs w:val="19"/>
              </w:rPr>
              <w:t>– Errol’s Garden</w:t>
            </w:r>
          </w:p>
          <w:p w14:paraId="3E14D1F8" w14:textId="77777777" w:rsidR="0065715A" w:rsidRPr="00064085" w:rsidRDefault="0065715A" w:rsidP="00BA5715">
            <w:pPr>
              <w:widowControl w:val="0"/>
              <w:autoSpaceDE w:val="0"/>
              <w:autoSpaceDN w:val="0"/>
              <w:ind w:right="197"/>
              <w:rPr>
                <w:rFonts w:asciiTheme="majorHAnsi" w:hAnsiTheme="majorHAnsi" w:cstheme="majorHAnsi"/>
                <w:sz w:val="19"/>
                <w:szCs w:val="19"/>
              </w:rPr>
            </w:pPr>
          </w:p>
          <w:p w14:paraId="371729DC" w14:textId="3FCA1F58" w:rsidR="0065715A" w:rsidRPr="00BA5715" w:rsidRDefault="00064085" w:rsidP="00BA5715">
            <w:pPr>
              <w:widowControl w:val="0"/>
              <w:autoSpaceDE w:val="0"/>
              <w:autoSpaceDN w:val="0"/>
              <w:ind w:right="197"/>
              <w:rPr>
                <w:rFonts w:ascii="Calibri Light" w:eastAsia="Calibri Light" w:hAnsi="Calibri Light" w:cs="Calibri Light"/>
                <w:sz w:val="19"/>
                <w:szCs w:val="19"/>
                <w:highlight w:val="red"/>
                <w:lang w:val="en-US"/>
              </w:rPr>
            </w:pPr>
            <w:r w:rsidRPr="00064085">
              <w:rPr>
                <w:rFonts w:asciiTheme="majorHAnsi" w:hAnsiTheme="majorHAnsi" w:cstheme="majorHAnsi"/>
                <w:sz w:val="19"/>
                <w:szCs w:val="19"/>
              </w:rPr>
              <w:t xml:space="preserve">Understand the role of </w:t>
            </w:r>
            <w:r w:rsidRPr="00064085">
              <w:rPr>
                <w:rFonts w:asciiTheme="majorHAnsi" w:hAnsiTheme="majorHAnsi" w:cstheme="majorHAnsi"/>
                <w:i/>
                <w:sz w:val="19"/>
                <w:szCs w:val="19"/>
              </w:rPr>
              <w:t>significant people</w:t>
            </w:r>
            <w:r w:rsidRPr="00064085">
              <w:rPr>
                <w:rFonts w:asciiTheme="majorHAnsi" w:hAnsiTheme="majorHAnsi" w:cstheme="majorHAnsi"/>
                <w:sz w:val="19"/>
                <w:szCs w:val="19"/>
              </w:rPr>
              <w:t xml:space="preserve"> in our community e.g.</w:t>
            </w:r>
            <w:r>
              <w:rPr>
                <w:rFonts w:asciiTheme="majorHAnsi" w:hAnsiTheme="majorHAnsi" w:cstheme="majorHAnsi"/>
                <w:sz w:val="19"/>
                <w:szCs w:val="19"/>
              </w:rPr>
              <w:t xml:space="preserve"> </w:t>
            </w:r>
            <w:r w:rsidRPr="00064085">
              <w:rPr>
                <w:rFonts w:asciiTheme="majorHAnsi" w:hAnsiTheme="majorHAnsi" w:cstheme="majorHAnsi"/>
                <w:sz w:val="19"/>
                <w:szCs w:val="19"/>
              </w:rPr>
              <w:t>doctor/nurse/vet</w:t>
            </w:r>
            <w:r w:rsidR="009E1DA9">
              <w:rPr>
                <w:rFonts w:asciiTheme="majorHAnsi" w:hAnsiTheme="majorHAnsi" w:cstheme="majorHAnsi"/>
                <w:sz w:val="19"/>
                <w:szCs w:val="19"/>
              </w:rPr>
              <w:t xml:space="preserve"> </w:t>
            </w:r>
            <w:r w:rsidRPr="00064085">
              <w:rPr>
                <w:rFonts w:asciiTheme="majorHAnsi" w:hAnsiTheme="majorHAnsi" w:cstheme="majorHAnsi"/>
                <w:sz w:val="19"/>
                <w:szCs w:val="19"/>
              </w:rPr>
              <w:t xml:space="preserve">/police/builder/road safety/fire fighters. </w:t>
            </w:r>
            <w:r w:rsidR="009E1DA9" w:rsidRPr="009E1DA9">
              <w:rPr>
                <w:rFonts w:asciiTheme="majorHAnsi" w:hAnsiTheme="majorHAnsi" w:cstheme="majorHAnsi"/>
                <w:b/>
                <w:bCs/>
                <w:sz w:val="19"/>
                <w:szCs w:val="19"/>
              </w:rPr>
              <w:t>Non fiction texts</w:t>
            </w:r>
          </w:p>
        </w:tc>
      </w:tr>
      <w:tr w:rsidR="00F36482" w:rsidRPr="00601E9E" w14:paraId="5F48A3C6" w14:textId="77777777" w:rsidTr="00704E44">
        <w:trPr>
          <w:trHeight w:val="165"/>
        </w:trPr>
        <w:tc>
          <w:tcPr>
            <w:tcW w:w="1439" w:type="dxa"/>
            <w:vMerge/>
          </w:tcPr>
          <w:p w14:paraId="51583F35" w14:textId="19166C97" w:rsidR="00F36482" w:rsidRPr="00565C68" w:rsidRDefault="00F36482" w:rsidP="00F36482">
            <w:pPr>
              <w:jc w:val="center"/>
              <w:rPr>
                <w:rFonts w:ascii="Arial Black" w:hAnsi="Arial Black"/>
              </w:rPr>
            </w:pPr>
          </w:p>
        </w:tc>
        <w:tc>
          <w:tcPr>
            <w:tcW w:w="12372"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B05C5EF" w14:textId="77777777" w:rsidR="00F36482" w:rsidRDefault="00F36482" w:rsidP="00F36482">
            <w:pPr>
              <w:widowControl w:val="0"/>
              <w:tabs>
                <w:tab w:val="left" w:pos="220"/>
                <w:tab w:val="left" w:pos="720"/>
              </w:tabs>
              <w:autoSpaceDE w:val="0"/>
              <w:autoSpaceDN w:val="0"/>
              <w:adjustRightInd w:val="0"/>
              <w:spacing w:line="360" w:lineRule="atLeast"/>
              <w:rPr>
                <w:rFonts w:asciiTheme="majorHAnsi" w:hAnsiTheme="majorHAnsi" w:cstheme="majorHAnsi"/>
                <w:color w:val="000000"/>
                <w:lang w:val="en-US"/>
              </w:rPr>
            </w:pPr>
            <w:r>
              <w:rPr>
                <w:rFonts w:asciiTheme="majorHAnsi" w:hAnsiTheme="majorHAnsi" w:cstheme="majorHAnsi"/>
                <w:b/>
                <w:bCs/>
                <w:color w:val="000000"/>
                <w:lang w:val="en-US"/>
              </w:rPr>
              <w:t xml:space="preserve">ELG: Past and Present </w:t>
            </w:r>
            <w:r>
              <w:rPr>
                <w:rFonts w:asciiTheme="majorHAnsi" w:hAnsiTheme="majorHAnsi" w:cstheme="majorHAnsi"/>
                <w:color w:val="000000"/>
                <w:lang w:val="en-US"/>
              </w:rPr>
              <w:t xml:space="preserve">- Children at the expected level of development will: </w:t>
            </w:r>
          </w:p>
          <w:p w14:paraId="37873D2A" w14:textId="77777777" w:rsidR="00F36482" w:rsidRDefault="00F36482" w:rsidP="00F36482">
            <w:pPr>
              <w:pStyle w:val="ListParagraph"/>
              <w:widowControl w:val="0"/>
              <w:numPr>
                <w:ilvl w:val="0"/>
                <w:numId w:val="4"/>
              </w:numPr>
              <w:tabs>
                <w:tab w:val="left" w:pos="940"/>
                <w:tab w:val="left" w:pos="1440"/>
              </w:tabs>
              <w:autoSpaceDE w:val="0"/>
              <w:autoSpaceDN w:val="0"/>
              <w:adjustRightInd w:val="0"/>
              <w:spacing w:line="300" w:lineRule="atLeast"/>
              <w:ind w:left="714" w:hanging="357"/>
              <w:rPr>
                <w:rFonts w:asciiTheme="majorHAnsi" w:hAnsiTheme="majorHAnsi" w:cstheme="majorHAnsi"/>
                <w:color w:val="000000"/>
                <w:sz w:val="22"/>
                <w:szCs w:val="22"/>
                <w:lang w:val="en-US"/>
              </w:rPr>
            </w:pPr>
            <w:r>
              <w:rPr>
                <w:rFonts w:asciiTheme="majorHAnsi" w:hAnsiTheme="majorHAnsi" w:cstheme="majorHAnsi"/>
                <w:color w:val="000000"/>
                <w:sz w:val="22"/>
                <w:szCs w:val="22"/>
                <w:lang w:val="en-US"/>
              </w:rPr>
              <w:t>Talk about the lives of the people around them and their roles in society</w:t>
            </w:r>
          </w:p>
          <w:p w14:paraId="5A4237D8" w14:textId="77777777" w:rsidR="00F36482" w:rsidRDefault="00F36482" w:rsidP="00F36482">
            <w:pPr>
              <w:pStyle w:val="ListParagraph"/>
              <w:widowControl w:val="0"/>
              <w:numPr>
                <w:ilvl w:val="0"/>
                <w:numId w:val="4"/>
              </w:numPr>
              <w:tabs>
                <w:tab w:val="left" w:pos="940"/>
                <w:tab w:val="left" w:pos="1440"/>
              </w:tabs>
              <w:autoSpaceDE w:val="0"/>
              <w:autoSpaceDN w:val="0"/>
              <w:adjustRightInd w:val="0"/>
              <w:spacing w:line="300" w:lineRule="atLeast"/>
              <w:ind w:left="714" w:hanging="357"/>
              <w:rPr>
                <w:rFonts w:asciiTheme="majorHAnsi" w:hAnsiTheme="majorHAnsi" w:cstheme="majorHAnsi"/>
                <w:color w:val="000000"/>
                <w:sz w:val="22"/>
                <w:szCs w:val="22"/>
                <w:lang w:val="en-US"/>
              </w:rPr>
            </w:pPr>
            <w:r>
              <w:rPr>
                <w:rFonts w:asciiTheme="majorHAnsi" w:hAnsiTheme="majorHAnsi" w:cstheme="majorHAnsi"/>
                <w:color w:val="000000"/>
                <w:sz w:val="22"/>
                <w:szCs w:val="22"/>
                <w:lang w:val="en-US"/>
              </w:rPr>
              <w:t>Know some similarities and differences between things in the past and now, drawing on their experiences and what has been read in class</w:t>
            </w:r>
          </w:p>
          <w:p w14:paraId="7D2DC0C1" w14:textId="39652D2A" w:rsidR="00F36482" w:rsidRPr="00A7615C" w:rsidRDefault="00F36482" w:rsidP="00F36482">
            <w:pPr>
              <w:widowControl w:val="0"/>
              <w:autoSpaceDE w:val="0"/>
              <w:autoSpaceDN w:val="0"/>
              <w:ind w:right="197"/>
              <w:rPr>
                <w:rFonts w:ascii="Calibri Light" w:eastAsia="Calibri Light" w:hAnsi="Calibri Light" w:cs="Calibri Light"/>
                <w:sz w:val="19"/>
                <w:lang w:val="en-US"/>
              </w:rPr>
            </w:pPr>
            <w:r>
              <w:rPr>
                <w:rFonts w:asciiTheme="majorHAnsi" w:hAnsiTheme="majorHAnsi" w:cstheme="majorHAnsi"/>
                <w:color w:val="000000"/>
                <w:lang w:val="en-US"/>
              </w:rPr>
              <w:t>Understand the past through settings, characters and events encountered in books read in class and storytelling</w:t>
            </w:r>
          </w:p>
        </w:tc>
      </w:tr>
      <w:tr w:rsidR="00F36482" w:rsidRPr="00601E9E" w14:paraId="57325DCE" w14:textId="77777777" w:rsidTr="00DD52A8">
        <w:trPr>
          <w:trHeight w:val="165"/>
        </w:trPr>
        <w:tc>
          <w:tcPr>
            <w:tcW w:w="13811" w:type="dxa"/>
            <w:gridSpan w:val="8"/>
          </w:tcPr>
          <w:p w14:paraId="00BFBFEB" w14:textId="77777777" w:rsidR="00F36482" w:rsidRPr="00A7615C" w:rsidRDefault="00F36482" w:rsidP="00F36482">
            <w:pPr>
              <w:spacing w:line="230" w:lineRule="exact"/>
              <w:rPr>
                <w:rFonts w:ascii="Calibri Light" w:eastAsia="Calibri Light" w:hAnsi="Calibri Light" w:cs="Calibri Light"/>
                <w:sz w:val="19"/>
                <w:lang w:val="en-US"/>
              </w:rPr>
            </w:pPr>
            <w:r w:rsidRPr="00A7615C">
              <w:rPr>
                <w:rFonts w:ascii="Calibri Light" w:eastAsia="Calibri Light" w:hAnsi="Calibri Light" w:cs="Calibri Light"/>
                <w:sz w:val="19"/>
                <w:lang w:val="en-US"/>
              </w:rPr>
              <w:t>KS1 National Curriculum: Pupils should be taught changes within living memory, events beyond living memory that are significant nationally or globally, the lives of significant individuals in the past who have contributed to national and international achievements, significant historical events, people and places in their own locality.</w:t>
            </w:r>
          </w:p>
        </w:tc>
      </w:tr>
      <w:tr w:rsidR="00F36482" w:rsidRPr="00601E9E" w14:paraId="5C8B6E5A" w14:textId="77777777" w:rsidTr="008E695F">
        <w:trPr>
          <w:trHeight w:val="2828"/>
        </w:trPr>
        <w:tc>
          <w:tcPr>
            <w:tcW w:w="1439" w:type="dxa"/>
          </w:tcPr>
          <w:p w14:paraId="424593F5" w14:textId="77777777" w:rsidR="00F36482" w:rsidRPr="00565C68" w:rsidRDefault="00F36482" w:rsidP="00F36482">
            <w:pPr>
              <w:jc w:val="center"/>
              <w:rPr>
                <w:rFonts w:ascii="Arial Black" w:hAnsi="Arial Black"/>
              </w:rPr>
            </w:pPr>
            <w:r>
              <w:rPr>
                <w:rFonts w:ascii="Arial Black" w:hAnsi="Arial Black"/>
              </w:rPr>
              <w:t>Y1</w:t>
            </w:r>
          </w:p>
        </w:tc>
        <w:tc>
          <w:tcPr>
            <w:tcW w:w="3968" w:type="dxa"/>
            <w:gridSpan w:val="3"/>
          </w:tcPr>
          <w:p w14:paraId="024A076F" w14:textId="77777777" w:rsidR="00F36482" w:rsidRDefault="00F36482" w:rsidP="00F36482">
            <w:pPr>
              <w:pStyle w:val="TableParagraph"/>
              <w:spacing w:before="5" w:line="235" w:lineRule="auto"/>
              <w:ind w:left="110" w:right="92"/>
              <w:rPr>
                <w:sz w:val="19"/>
              </w:rPr>
            </w:pPr>
            <w:r>
              <w:rPr>
                <w:sz w:val="19"/>
              </w:rPr>
              <w:t>Changes within Living memory— Eldon Primary School then</w:t>
            </w:r>
            <w:r>
              <w:rPr>
                <w:spacing w:val="-40"/>
                <w:sz w:val="19"/>
              </w:rPr>
              <w:t xml:space="preserve"> </w:t>
            </w:r>
            <w:r>
              <w:rPr>
                <w:sz w:val="19"/>
              </w:rPr>
              <w:t>and</w:t>
            </w:r>
            <w:r>
              <w:rPr>
                <w:spacing w:val="-1"/>
                <w:sz w:val="19"/>
              </w:rPr>
              <w:t xml:space="preserve"> </w:t>
            </w:r>
            <w:r>
              <w:rPr>
                <w:sz w:val="19"/>
              </w:rPr>
              <w:t>now.</w:t>
            </w:r>
          </w:p>
          <w:p w14:paraId="6D0BD03D" w14:textId="77777777" w:rsidR="00F36482" w:rsidRDefault="00F36482" w:rsidP="00F36482">
            <w:pPr>
              <w:pStyle w:val="TableParagraph"/>
              <w:spacing w:before="2" w:line="242" w:lineRule="auto"/>
              <w:ind w:left="110" w:right="860"/>
              <w:rPr>
                <w:sz w:val="19"/>
              </w:rPr>
            </w:pPr>
            <w:r>
              <w:rPr>
                <w:color w:val="FF2F92"/>
                <w:sz w:val="19"/>
              </w:rPr>
              <w:t>What is the same and different about our school?</w:t>
            </w:r>
            <w:r>
              <w:rPr>
                <w:color w:val="FF2F92"/>
                <w:spacing w:val="-41"/>
                <w:sz w:val="19"/>
              </w:rPr>
              <w:t xml:space="preserve"> </w:t>
            </w:r>
            <w:r>
              <w:rPr>
                <w:color w:val="FF9300"/>
                <w:sz w:val="19"/>
              </w:rPr>
              <w:t>How</w:t>
            </w:r>
            <w:r>
              <w:rPr>
                <w:color w:val="FF9300"/>
                <w:spacing w:val="-3"/>
                <w:sz w:val="19"/>
              </w:rPr>
              <w:t xml:space="preserve"> </w:t>
            </w:r>
            <w:r>
              <w:rPr>
                <w:color w:val="FF9300"/>
                <w:sz w:val="19"/>
              </w:rPr>
              <w:t>can</w:t>
            </w:r>
            <w:r>
              <w:rPr>
                <w:color w:val="FF9300"/>
                <w:spacing w:val="-2"/>
                <w:sz w:val="19"/>
              </w:rPr>
              <w:t xml:space="preserve"> </w:t>
            </w:r>
            <w:r>
              <w:rPr>
                <w:color w:val="FF9300"/>
                <w:sz w:val="19"/>
              </w:rPr>
              <w:t>we</w:t>
            </w:r>
            <w:r>
              <w:rPr>
                <w:color w:val="FF9300"/>
                <w:spacing w:val="-2"/>
                <w:sz w:val="19"/>
              </w:rPr>
              <w:t xml:space="preserve"> </w:t>
            </w:r>
            <w:r>
              <w:rPr>
                <w:color w:val="FF9300"/>
                <w:sz w:val="19"/>
              </w:rPr>
              <w:t>find</w:t>
            </w:r>
            <w:r>
              <w:rPr>
                <w:color w:val="FF9300"/>
                <w:spacing w:val="-2"/>
                <w:sz w:val="19"/>
              </w:rPr>
              <w:t xml:space="preserve"> </w:t>
            </w:r>
            <w:r>
              <w:rPr>
                <w:color w:val="FF9300"/>
                <w:sz w:val="19"/>
              </w:rPr>
              <w:t>out</w:t>
            </w:r>
            <w:r>
              <w:rPr>
                <w:color w:val="FF9300"/>
                <w:spacing w:val="-1"/>
                <w:sz w:val="19"/>
              </w:rPr>
              <w:t xml:space="preserve"> </w:t>
            </w:r>
            <w:r>
              <w:rPr>
                <w:color w:val="FF9300"/>
                <w:sz w:val="19"/>
              </w:rPr>
              <w:t>about</w:t>
            </w:r>
            <w:r>
              <w:rPr>
                <w:color w:val="FF9300"/>
                <w:spacing w:val="-1"/>
                <w:sz w:val="19"/>
              </w:rPr>
              <w:t xml:space="preserve"> </w:t>
            </w:r>
            <w:r>
              <w:rPr>
                <w:color w:val="FF9300"/>
                <w:sz w:val="19"/>
              </w:rPr>
              <w:t>the</w:t>
            </w:r>
            <w:r>
              <w:rPr>
                <w:color w:val="FF9300"/>
                <w:spacing w:val="-1"/>
                <w:sz w:val="19"/>
              </w:rPr>
              <w:t xml:space="preserve"> </w:t>
            </w:r>
            <w:r>
              <w:rPr>
                <w:color w:val="FF9300"/>
                <w:sz w:val="19"/>
              </w:rPr>
              <w:t>past?</w:t>
            </w:r>
          </w:p>
        </w:tc>
        <w:tc>
          <w:tcPr>
            <w:tcW w:w="4179" w:type="dxa"/>
            <w:gridSpan w:val="2"/>
          </w:tcPr>
          <w:p w14:paraId="7940A6BA" w14:textId="77777777" w:rsidR="00F36482" w:rsidRDefault="00F36482" w:rsidP="00F36482">
            <w:pPr>
              <w:pStyle w:val="TableParagraph"/>
              <w:spacing w:before="1"/>
              <w:ind w:left="112" w:right="265"/>
              <w:rPr>
                <w:sz w:val="19"/>
              </w:rPr>
            </w:pPr>
            <w:r>
              <w:rPr>
                <w:sz w:val="19"/>
              </w:rPr>
              <w:t>Lives of Significant individuals who have contributed to</w:t>
            </w:r>
            <w:r>
              <w:rPr>
                <w:spacing w:val="-40"/>
                <w:sz w:val="19"/>
              </w:rPr>
              <w:t xml:space="preserve"> </w:t>
            </w:r>
            <w:r>
              <w:rPr>
                <w:sz w:val="19"/>
              </w:rPr>
              <w:t>national</w:t>
            </w:r>
            <w:r>
              <w:rPr>
                <w:spacing w:val="-2"/>
                <w:sz w:val="19"/>
              </w:rPr>
              <w:t xml:space="preserve"> </w:t>
            </w:r>
            <w:r>
              <w:rPr>
                <w:sz w:val="19"/>
              </w:rPr>
              <w:t>and</w:t>
            </w:r>
            <w:r>
              <w:rPr>
                <w:spacing w:val="-1"/>
                <w:sz w:val="19"/>
              </w:rPr>
              <w:t xml:space="preserve"> </w:t>
            </w:r>
            <w:r>
              <w:rPr>
                <w:sz w:val="19"/>
              </w:rPr>
              <w:t>international</w:t>
            </w:r>
            <w:r>
              <w:rPr>
                <w:spacing w:val="-2"/>
                <w:sz w:val="19"/>
              </w:rPr>
              <w:t xml:space="preserve"> </w:t>
            </w:r>
            <w:r>
              <w:rPr>
                <w:sz w:val="19"/>
              </w:rPr>
              <w:t>achievements</w:t>
            </w:r>
          </w:p>
          <w:p w14:paraId="404913FF" w14:textId="77777777" w:rsidR="00F36482" w:rsidRDefault="00F36482" w:rsidP="00F36482">
            <w:pPr>
              <w:pStyle w:val="TableParagraph"/>
              <w:spacing w:line="226" w:lineRule="exact"/>
              <w:ind w:left="112"/>
              <w:rPr>
                <w:sz w:val="19"/>
              </w:rPr>
            </w:pPr>
            <w:r>
              <w:rPr>
                <w:sz w:val="19"/>
              </w:rPr>
              <w:t>Neal</w:t>
            </w:r>
            <w:r>
              <w:rPr>
                <w:spacing w:val="-3"/>
                <w:sz w:val="19"/>
              </w:rPr>
              <w:t xml:space="preserve"> </w:t>
            </w:r>
            <w:r>
              <w:rPr>
                <w:sz w:val="19"/>
              </w:rPr>
              <w:t>Armstrong,</w:t>
            </w:r>
            <w:r>
              <w:rPr>
                <w:spacing w:val="-3"/>
                <w:sz w:val="19"/>
              </w:rPr>
              <w:t xml:space="preserve"> </w:t>
            </w:r>
            <w:r>
              <w:rPr>
                <w:sz w:val="19"/>
              </w:rPr>
              <w:t>Amy</w:t>
            </w:r>
            <w:r>
              <w:rPr>
                <w:spacing w:val="-2"/>
                <w:sz w:val="19"/>
              </w:rPr>
              <w:t xml:space="preserve"> </w:t>
            </w:r>
            <w:r>
              <w:rPr>
                <w:sz w:val="19"/>
              </w:rPr>
              <w:t>Johnson,</w:t>
            </w:r>
            <w:r>
              <w:rPr>
                <w:spacing w:val="-3"/>
                <w:sz w:val="19"/>
              </w:rPr>
              <w:t xml:space="preserve"> </w:t>
            </w:r>
            <w:r>
              <w:rPr>
                <w:sz w:val="19"/>
              </w:rPr>
              <w:t>Mae</w:t>
            </w:r>
            <w:r>
              <w:rPr>
                <w:spacing w:val="-3"/>
                <w:sz w:val="19"/>
              </w:rPr>
              <w:t xml:space="preserve"> </w:t>
            </w:r>
            <w:r>
              <w:rPr>
                <w:sz w:val="19"/>
              </w:rPr>
              <w:t>Jemison</w:t>
            </w:r>
          </w:p>
          <w:p w14:paraId="4E91032A" w14:textId="77777777" w:rsidR="00F36482" w:rsidRDefault="00F36482" w:rsidP="00F36482">
            <w:pPr>
              <w:pStyle w:val="TableParagraph"/>
              <w:spacing w:before="6"/>
              <w:ind w:left="112"/>
              <w:rPr>
                <w:sz w:val="19"/>
              </w:rPr>
            </w:pPr>
            <w:r>
              <w:rPr>
                <w:color w:val="00B050"/>
                <w:sz w:val="19"/>
              </w:rPr>
              <w:t>Legacy</w:t>
            </w:r>
            <w:r>
              <w:rPr>
                <w:color w:val="00B050"/>
                <w:spacing w:val="-2"/>
                <w:sz w:val="19"/>
              </w:rPr>
              <w:t xml:space="preserve"> </w:t>
            </w:r>
            <w:r>
              <w:rPr>
                <w:color w:val="00B050"/>
                <w:sz w:val="19"/>
              </w:rPr>
              <w:t>and</w:t>
            </w:r>
            <w:r>
              <w:rPr>
                <w:color w:val="00B050"/>
                <w:spacing w:val="-2"/>
                <w:sz w:val="19"/>
              </w:rPr>
              <w:t xml:space="preserve"> </w:t>
            </w:r>
            <w:r>
              <w:rPr>
                <w:color w:val="00B050"/>
                <w:sz w:val="19"/>
              </w:rPr>
              <w:t>impact</w:t>
            </w:r>
            <w:r>
              <w:rPr>
                <w:color w:val="00B050"/>
                <w:spacing w:val="-2"/>
                <w:sz w:val="19"/>
              </w:rPr>
              <w:t xml:space="preserve"> </w:t>
            </w:r>
            <w:r>
              <w:rPr>
                <w:color w:val="00B050"/>
                <w:sz w:val="19"/>
              </w:rPr>
              <w:t>of</w:t>
            </w:r>
            <w:r>
              <w:rPr>
                <w:color w:val="00B050"/>
                <w:spacing w:val="-2"/>
                <w:sz w:val="19"/>
              </w:rPr>
              <w:t xml:space="preserve"> </w:t>
            </w:r>
            <w:r>
              <w:rPr>
                <w:color w:val="00B050"/>
                <w:sz w:val="19"/>
              </w:rPr>
              <w:t>their</w:t>
            </w:r>
            <w:r>
              <w:rPr>
                <w:color w:val="00B050"/>
                <w:spacing w:val="-1"/>
                <w:sz w:val="19"/>
              </w:rPr>
              <w:t xml:space="preserve"> </w:t>
            </w:r>
            <w:r>
              <w:rPr>
                <w:color w:val="00B050"/>
                <w:sz w:val="19"/>
              </w:rPr>
              <w:t>lives</w:t>
            </w:r>
            <w:r>
              <w:rPr>
                <w:color w:val="00B050"/>
                <w:spacing w:val="-2"/>
                <w:sz w:val="19"/>
              </w:rPr>
              <w:t xml:space="preserve"> </w:t>
            </w:r>
            <w:r>
              <w:rPr>
                <w:color w:val="00B050"/>
                <w:sz w:val="19"/>
              </w:rPr>
              <w:t>on</w:t>
            </w:r>
            <w:r>
              <w:rPr>
                <w:color w:val="00B050"/>
                <w:spacing w:val="-3"/>
                <w:sz w:val="19"/>
              </w:rPr>
              <w:t xml:space="preserve"> </w:t>
            </w:r>
            <w:r>
              <w:rPr>
                <w:color w:val="00B050"/>
                <w:sz w:val="19"/>
              </w:rPr>
              <w:t>the</w:t>
            </w:r>
            <w:r>
              <w:rPr>
                <w:color w:val="00B050"/>
                <w:spacing w:val="-2"/>
                <w:sz w:val="19"/>
              </w:rPr>
              <w:t xml:space="preserve"> </w:t>
            </w:r>
            <w:r>
              <w:rPr>
                <w:color w:val="00B050"/>
                <w:sz w:val="19"/>
              </w:rPr>
              <w:t>world</w:t>
            </w:r>
            <w:r>
              <w:rPr>
                <w:color w:val="00B050"/>
                <w:spacing w:val="-1"/>
                <w:sz w:val="19"/>
              </w:rPr>
              <w:t xml:space="preserve"> </w:t>
            </w:r>
            <w:r>
              <w:rPr>
                <w:color w:val="00B050"/>
                <w:sz w:val="19"/>
              </w:rPr>
              <w:t>today</w:t>
            </w:r>
          </w:p>
        </w:tc>
        <w:tc>
          <w:tcPr>
            <w:tcW w:w="4225" w:type="dxa"/>
            <w:gridSpan w:val="2"/>
          </w:tcPr>
          <w:p w14:paraId="2C3340D2" w14:textId="77777777" w:rsidR="00F36482" w:rsidRDefault="00F36482" w:rsidP="00F36482">
            <w:pPr>
              <w:pStyle w:val="TableParagraph"/>
              <w:spacing w:before="1" w:line="230" w:lineRule="exact"/>
              <w:ind w:left="114"/>
              <w:rPr>
                <w:sz w:val="19"/>
              </w:rPr>
            </w:pPr>
            <w:r>
              <w:rPr>
                <w:sz w:val="19"/>
              </w:rPr>
              <w:t>Changes</w:t>
            </w:r>
            <w:r>
              <w:rPr>
                <w:spacing w:val="-3"/>
                <w:sz w:val="19"/>
              </w:rPr>
              <w:t xml:space="preserve"> </w:t>
            </w:r>
            <w:r>
              <w:rPr>
                <w:sz w:val="19"/>
              </w:rPr>
              <w:t>within</w:t>
            </w:r>
            <w:r>
              <w:rPr>
                <w:spacing w:val="-3"/>
                <w:sz w:val="19"/>
              </w:rPr>
              <w:t xml:space="preserve"> </w:t>
            </w:r>
            <w:r>
              <w:rPr>
                <w:sz w:val="19"/>
              </w:rPr>
              <w:t>Living</w:t>
            </w:r>
            <w:r>
              <w:rPr>
                <w:spacing w:val="-2"/>
                <w:sz w:val="19"/>
              </w:rPr>
              <w:t xml:space="preserve"> </w:t>
            </w:r>
            <w:r>
              <w:rPr>
                <w:sz w:val="19"/>
              </w:rPr>
              <w:t>memory—</w:t>
            </w:r>
          </w:p>
          <w:p w14:paraId="454A749B" w14:textId="77777777" w:rsidR="00F36482" w:rsidRDefault="00F36482" w:rsidP="00F36482">
            <w:pPr>
              <w:pStyle w:val="TableParagraph"/>
              <w:spacing w:line="230" w:lineRule="exact"/>
              <w:ind w:left="114"/>
              <w:rPr>
                <w:sz w:val="19"/>
              </w:rPr>
            </w:pPr>
            <w:r>
              <w:rPr>
                <w:sz w:val="19"/>
              </w:rPr>
              <w:t>Changing</w:t>
            </w:r>
            <w:r>
              <w:rPr>
                <w:spacing w:val="-10"/>
                <w:sz w:val="19"/>
              </w:rPr>
              <w:t xml:space="preserve"> </w:t>
            </w:r>
            <w:r>
              <w:rPr>
                <w:sz w:val="19"/>
              </w:rPr>
              <w:t>Communication</w:t>
            </w:r>
          </w:p>
          <w:p w14:paraId="5468409D" w14:textId="77777777" w:rsidR="00F36482" w:rsidRDefault="00F36482" w:rsidP="00F36482">
            <w:pPr>
              <w:pStyle w:val="TableParagraph"/>
              <w:spacing w:before="2"/>
              <w:ind w:left="114"/>
              <w:rPr>
                <w:sz w:val="19"/>
              </w:rPr>
            </w:pPr>
            <w:r>
              <w:rPr>
                <w:color w:val="00B0F0"/>
                <w:sz w:val="19"/>
              </w:rPr>
              <w:t>What</w:t>
            </w:r>
            <w:r>
              <w:rPr>
                <w:color w:val="00B0F0"/>
                <w:spacing w:val="-3"/>
                <w:sz w:val="19"/>
              </w:rPr>
              <w:t xml:space="preserve"> </w:t>
            </w:r>
            <w:r>
              <w:rPr>
                <w:color w:val="00B0F0"/>
                <w:sz w:val="19"/>
              </w:rPr>
              <w:t>has</w:t>
            </w:r>
            <w:r>
              <w:rPr>
                <w:color w:val="00B0F0"/>
                <w:spacing w:val="-2"/>
                <w:sz w:val="19"/>
              </w:rPr>
              <w:t xml:space="preserve"> </w:t>
            </w:r>
            <w:r>
              <w:rPr>
                <w:color w:val="00B0F0"/>
                <w:sz w:val="19"/>
              </w:rPr>
              <w:t>changed?</w:t>
            </w:r>
            <w:r>
              <w:rPr>
                <w:color w:val="00B0F0"/>
                <w:spacing w:val="-3"/>
                <w:sz w:val="19"/>
              </w:rPr>
              <w:t xml:space="preserve"> </w:t>
            </w:r>
            <w:r>
              <w:rPr>
                <w:color w:val="00B0F0"/>
                <w:sz w:val="19"/>
              </w:rPr>
              <w:t>Why?</w:t>
            </w:r>
          </w:p>
          <w:p w14:paraId="3E83ACDD" w14:textId="77777777" w:rsidR="00F36482" w:rsidRDefault="00F36482" w:rsidP="00F36482">
            <w:pPr>
              <w:pStyle w:val="TableParagraph"/>
              <w:spacing w:before="3"/>
              <w:ind w:left="114"/>
              <w:rPr>
                <w:sz w:val="19"/>
              </w:rPr>
            </w:pPr>
            <w:r>
              <w:rPr>
                <w:color w:val="FF2F92"/>
                <w:sz w:val="19"/>
              </w:rPr>
              <w:t>What</w:t>
            </w:r>
            <w:r>
              <w:rPr>
                <w:color w:val="FF2F92"/>
                <w:spacing w:val="-2"/>
                <w:sz w:val="19"/>
              </w:rPr>
              <w:t xml:space="preserve"> </w:t>
            </w:r>
            <w:r>
              <w:rPr>
                <w:color w:val="FF2F92"/>
                <w:sz w:val="19"/>
              </w:rPr>
              <w:t>is</w:t>
            </w:r>
            <w:r>
              <w:rPr>
                <w:color w:val="FF2F92"/>
                <w:spacing w:val="-2"/>
                <w:sz w:val="19"/>
              </w:rPr>
              <w:t xml:space="preserve"> </w:t>
            </w:r>
            <w:r>
              <w:rPr>
                <w:color w:val="FF2F92"/>
                <w:sz w:val="19"/>
              </w:rPr>
              <w:t>the</w:t>
            </w:r>
            <w:r>
              <w:rPr>
                <w:color w:val="FF2F92"/>
                <w:spacing w:val="-3"/>
                <w:sz w:val="19"/>
              </w:rPr>
              <w:t xml:space="preserve"> </w:t>
            </w:r>
            <w:r>
              <w:rPr>
                <w:color w:val="FF2F92"/>
                <w:sz w:val="19"/>
              </w:rPr>
              <w:t>same</w:t>
            </w:r>
            <w:r>
              <w:rPr>
                <w:color w:val="FF2F92"/>
                <w:spacing w:val="-3"/>
                <w:sz w:val="19"/>
              </w:rPr>
              <w:t xml:space="preserve"> </w:t>
            </w:r>
            <w:r>
              <w:rPr>
                <w:color w:val="FF2F92"/>
                <w:sz w:val="19"/>
              </w:rPr>
              <w:t>and</w:t>
            </w:r>
            <w:r>
              <w:rPr>
                <w:color w:val="FF2F92"/>
                <w:spacing w:val="-3"/>
                <w:sz w:val="19"/>
              </w:rPr>
              <w:t xml:space="preserve"> </w:t>
            </w:r>
            <w:r>
              <w:rPr>
                <w:color w:val="FF2F92"/>
                <w:sz w:val="19"/>
              </w:rPr>
              <w:t>different?</w:t>
            </w:r>
          </w:p>
        </w:tc>
      </w:tr>
      <w:tr w:rsidR="00F36482" w:rsidRPr="00601E9E" w14:paraId="5258A04A" w14:textId="77777777" w:rsidTr="008E695F">
        <w:trPr>
          <w:trHeight w:val="2828"/>
        </w:trPr>
        <w:tc>
          <w:tcPr>
            <w:tcW w:w="1439" w:type="dxa"/>
          </w:tcPr>
          <w:p w14:paraId="6C156B41" w14:textId="77777777" w:rsidR="00F36482" w:rsidRDefault="00F36482" w:rsidP="00F36482">
            <w:pPr>
              <w:jc w:val="center"/>
              <w:rPr>
                <w:rFonts w:ascii="Arial Black" w:hAnsi="Arial Black"/>
              </w:rPr>
            </w:pPr>
            <w:r>
              <w:rPr>
                <w:rFonts w:ascii="Arial Black" w:hAnsi="Arial Black"/>
              </w:rPr>
              <w:t>Y2</w:t>
            </w:r>
          </w:p>
        </w:tc>
        <w:tc>
          <w:tcPr>
            <w:tcW w:w="2553" w:type="dxa"/>
            <w:gridSpan w:val="2"/>
          </w:tcPr>
          <w:p w14:paraId="0CC0806C" w14:textId="77777777" w:rsidR="00F36482" w:rsidRDefault="00F36482" w:rsidP="00F36482">
            <w:pPr>
              <w:pStyle w:val="TableParagraph"/>
              <w:spacing w:before="1"/>
              <w:rPr>
                <w:sz w:val="19"/>
              </w:rPr>
            </w:pPr>
            <w:r>
              <w:rPr>
                <w:sz w:val="19"/>
              </w:rPr>
              <w:t>Events</w:t>
            </w:r>
            <w:r>
              <w:rPr>
                <w:spacing w:val="-3"/>
                <w:sz w:val="19"/>
              </w:rPr>
              <w:t xml:space="preserve"> </w:t>
            </w:r>
            <w:r>
              <w:rPr>
                <w:sz w:val="19"/>
              </w:rPr>
              <w:t>beyond</w:t>
            </w:r>
            <w:r>
              <w:rPr>
                <w:spacing w:val="-3"/>
                <w:sz w:val="19"/>
              </w:rPr>
              <w:t xml:space="preserve"> </w:t>
            </w:r>
            <w:r>
              <w:rPr>
                <w:sz w:val="19"/>
              </w:rPr>
              <w:t>Living</w:t>
            </w:r>
            <w:r>
              <w:rPr>
                <w:spacing w:val="-3"/>
                <w:sz w:val="19"/>
              </w:rPr>
              <w:t xml:space="preserve"> </w:t>
            </w:r>
            <w:r>
              <w:rPr>
                <w:sz w:val="19"/>
              </w:rPr>
              <w:t>Memory</w:t>
            </w:r>
            <w:r>
              <w:rPr>
                <w:spacing w:val="-1"/>
                <w:sz w:val="19"/>
              </w:rPr>
              <w:t xml:space="preserve"> </w:t>
            </w:r>
            <w:r>
              <w:rPr>
                <w:sz w:val="19"/>
              </w:rPr>
              <w:t>-</w:t>
            </w:r>
          </w:p>
          <w:p w14:paraId="500B609D" w14:textId="77777777" w:rsidR="00F36482" w:rsidRDefault="00F36482" w:rsidP="00F36482">
            <w:pPr>
              <w:pStyle w:val="TableParagraph"/>
              <w:rPr>
                <w:sz w:val="19"/>
              </w:rPr>
            </w:pPr>
            <w:r>
              <w:rPr>
                <w:sz w:val="19"/>
              </w:rPr>
              <w:t>The</w:t>
            </w:r>
            <w:r>
              <w:rPr>
                <w:spacing w:val="-2"/>
                <w:sz w:val="19"/>
              </w:rPr>
              <w:t xml:space="preserve"> </w:t>
            </w:r>
            <w:r>
              <w:rPr>
                <w:sz w:val="19"/>
              </w:rPr>
              <w:t>Great</w:t>
            </w:r>
            <w:r>
              <w:rPr>
                <w:spacing w:val="-1"/>
                <w:sz w:val="19"/>
              </w:rPr>
              <w:t xml:space="preserve"> </w:t>
            </w:r>
            <w:r>
              <w:rPr>
                <w:sz w:val="19"/>
              </w:rPr>
              <w:t>Fire</w:t>
            </w:r>
            <w:r>
              <w:rPr>
                <w:spacing w:val="-1"/>
                <w:sz w:val="19"/>
              </w:rPr>
              <w:t xml:space="preserve"> </w:t>
            </w:r>
            <w:r>
              <w:rPr>
                <w:sz w:val="19"/>
              </w:rPr>
              <w:t>of</w:t>
            </w:r>
            <w:r>
              <w:rPr>
                <w:spacing w:val="-1"/>
                <w:sz w:val="19"/>
              </w:rPr>
              <w:t xml:space="preserve"> </w:t>
            </w:r>
            <w:r>
              <w:rPr>
                <w:sz w:val="19"/>
              </w:rPr>
              <w:t>London</w:t>
            </w:r>
          </w:p>
          <w:p w14:paraId="5F863569" w14:textId="77777777" w:rsidR="00F36482" w:rsidRDefault="00F36482" w:rsidP="00F36482">
            <w:pPr>
              <w:pStyle w:val="TableParagraph"/>
              <w:spacing w:before="2"/>
              <w:ind w:right="717"/>
              <w:rPr>
                <w:color w:val="FF0000"/>
                <w:spacing w:val="1"/>
                <w:sz w:val="19"/>
              </w:rPr>
            </w:pPr>
            <w:r>
              <w:rPr>
                <w:color w:val="FF0000"/>
                <w:sz w:val="19"/>
              </w:rPr>
              <w:t>Why did the fire last so long?</w:t>
            </w:r>
            <w:r>
              <w:rPr>
                <w:color w:val="FF0000"/>
                <w:spacing w:val="1"/>
                <w:sz w:val="19"/>
              </w:rPr>
              <w:t xml:space="preserve"> </w:t>
            </w:r>
          </w:p>
          <w:p w14:paraId="3ABBD6D6" w14:textId="77777777" w:rsidR="00F36482" w:rsidRDefault="00F36482" w:rsidP="00F36482">
            <w:pPr>
              <w:pStyle w:val="TableParagraph"/>
              <w:spacing w:before="2"/>
              <w:ind w:right="717"/>
              <w:rPr>
                <w:color w:val="00B050"/>
                <w:sz w:val="19"/>
              </w:rPr>
            </w:pPr>
            <w:r>
              <w:rPr>
                <w:color w:val="00B050"/>
                <w:sz w:val="19"/>
              </w:rPr>
              <w:t>What impact did the fire have on</w:t>
            </w:r>
            <w:r>
              <w:rPr>
                <w:color w:val="00B050"/>
                <w:spacing w:val="-40"/>
                <w:sz w:val="19"/>
              </w:rPr>
              <w:t xml:space="preserve"> </w:t>
            </w:r>
            <w:r>
              <w:rPr>
                <w:color w:val="00B050"/>
                <w:sz w:val="19"/>
              </w:rPr>
              <w:t>London?</w:t>
            </w:r>
          </w:p>
          <w:p w14:paraId="532D937A" w14:textId="77777777" w:rsidR="00F36482" w:rsidRDefault="00F36482" w:rsidP="00F36482">
            <w:pPr>
              <w:pStyle w:val="TableParagraph"/>
              <w:spacing w:before="2"/>
              <w:ind w:right="717"/>
              <w:rPr>
                <w:sz w:val="19"/>
              </w:rPr>
            </w:pPr>
            <w:r>
              <w:rPr>
                <w:color w:val="FF9300"/>
                <w:sz w:val="19"/>
              </w:rPr>
              <w:t>What</w:t>
            </w:r>
            <w:r>
              <w:rPr>
                <w:color w:val="FF9300"/>
                <w:spacing w:val="-3"/>
                <w:sz w:val="19"/>
              </w:rPr>
              <w:t xml:space="preserve"> </w:t>
            </w:r>
            <w:r>
              <w:rPr>
                <w:color w:val="FF9300"/>
                <w:sz w:val="19"/>
              </w:rPr>
              <w:t>is</w:t>
            </w:r>
            <w:r>
              <w:rPr>
                <w:color w:val="FF9300"/>
                <w:spacing w:val="-2"/>
                <w:sz w:val="19"/>
              </w:rPr>
              <w:t xml:space="preserve"> </w:t>
            </w:r>
            <w:r>
              <w:rPr>
                <w:color w:val="FF9300"/>
                <w:sz w:val="19"/>
              </w:rPr>
              <w:t>an</w:t>
            </w:r>
            <w:r>
              <w:rPr>
                <w:color w:val="FF9300"/>
                <w:spacing w:val="-3"/>
                <w:sz w:val="19"/>
              </w:rPr>
              <w:t xml:space="preserve"> </w:t>
            </w:r>
            <w:r>
              <w:rPr>
                <w:color w:val="FF9300"/>
                <w:sz w:val="19"/>
              </w:rPr>
              <w:t>eyewitness?</w:t>
            </w:r>
          </w:p>
        </w:tc>
        <w:tc>
          <w:tcPr>
            <w:tcW w:w="1415" w:type="dxa"/>
          </w:tcPr>
          <w:p w14:paraId="167F90F4" w14:textId="77777777" w:rsidR="00F36482" w:rsidRDefault="00F36482" w:rsidP="00F36482">
            <w:pPr>
              <w:pStyle w:val="TableParagraph"/>
              <w:spacing w:before="1"/>
              <w:ind w:right="109"/>
              <w:rPr>
                <w:sz w:val="19"/>
              </w:rPr>
            </w:pPr>
            <w:r>
              <w:rPr>
                <w:sz w:val="19"/>
              </w:rPr>
              <w:t>Significant</w:t>
            </w:r>
            <w:r>
              <w:rPr>
                <w:spacing w:val="1"/>
                <w:sz w:val="19"/>
              </w:rPr>
              <w:t xml:space="preserve"> </w:t>
            </w:r>
            <w:r>
              <w:rPr>
                <w:sz w:val="19"/>
              </w:rPr>
              <w:t>Historical</w:t>
            </w:r>
            <w:r>
              <w:rPr>
                <w:spacing w:val="1"/>
                <w:sz w:val="19"/>
              </w:rPr>
              <w:t xml:space="preserve"> </w:t>
            </w:r>
            <w:r>
              <w:rPr>
                <w:sz w:val="19"/>
              </w:rPr>
              <w:t>people in their</w:t>
            </w:r>
            <w:r>
              <w:rPr>
                <w:spacing w:val="1"/>
                <w:sz w:val="19"/>
              </w:rPr>
              <w:t xml:space="preserve"> </w:t>
            </w:r>
            <w:r>
              <w:rPr>
                <w:sz w:val="19"/>
              </w:rPr>
              <w:t>own locality</w:t>
            </w:r>
            <w:r>
              <w:rPr>
                <w:spacing w:val="1"/>
                <w:sz w:val="19"/>
              </w:rPr>
              <w:t xml:space="preserve"> </w:t>
            </w:r>
            <w:r>
              <w:rPr>
                <w:sz w:val="19"/>
              </w:rPr>
              <w:t xml:space="preserve">Gladys Aylward </w:t>
            </w:r>
          </w:p>
          <w:p w14:paraId="36E8AE1E" w14:textId="77777777" w:rsidR="00F36482" w:rsidRDefault="00F36482" w:rsidP="00F36482">
            <w:pPr>
              <w:pStyle w:val="TableParagraph"/>
              <w:spacing w:before="1"/>
              <w:ind w:right="109"/>
              <w:rPr>
                <w:sz w:val="19"/>
              </w:rPr>
            </w:pPr>
            <w:r>
              <w:rPr>
                <w:spacing w:val="-40"/>
                <w:sz w:val="19"/>
              </w:rPr>
              <w:t xml:space="preserve"> </w:t>
            </w:r>
            <w:r>
              <w:rPr>
                <w:color w:val="00B050"/>
                <w:sz w:val="19"/>
              </w:rPr>
              <w:t>Who was</w:t>
            </w:r>
            <w:r>
              <w:rPr>
                <w:color w:val="00B050"/>
                <w:spacing w:val="1"/>
                <w:sz w:val="19"/>
              </w:rPr>
              <w:t xml:space="preserve"> </w:t>
            </w:r>
            <w:r>
              <w:rPr>
                <w:color w:val="00B050"/>
                <w:sz w:val="19"/>
              </w:rPr>
              <w:t>Gladys</w:t>
            </w:r>
            <w:r>
              <w:rPr>
                <w:color w:val="00B050"/>
                <w:spacing w:val="1"/>
                <w:sz w:val="19"/>
              </w:rPr>
              <w:t xml:space="preserve"> </w:t>
            </w:r>
            <w:r>
              <w:rPr>
                <w:color w:val="00B050"/>
                <w:sz w:val="19"/>
              </w:rPr>
              <w:t>Aylward?</w:t>
            </w:r>
          </w:p>
        </w:tc>
        <w:tc>
          <w:tcPr>
            <w:tcW w:w="4179" w:type="dxa"/>
            <w:gridSpan w:val="2"/>
          </w:tcPr>
          <w:p w14:paraId="176C87B2" w14:textId="77777777" w:rsidR="00F36482" w:rsidRDefault="00F36482" w:rsidP="00F36482">
            <w:pPr>
              <w:pStyle w:val="TableParagraph"/>
              <w:spacing w:before="1" w:line="242" w:lineRule="auto"/>
              <w:ind w:right="278"/>
              <w:rPr>
                <w:sz w:val="19"/>
              </w:rPr>
            </w:pPr>
            <w:r>
              <w:rPr>
                <w:sz w:val="19"/>
              </w:rPr>
              <w:t>Lives of significant individuals who have contributed to</w:t>
            </w:r>
            <w:r>
              <w:rPr>
                <w:spacing w:val="-40"/>
                <w:sz w:val="19"/>
              </w:rPr>
              <w:t xml:space="preserve"> </w:t>
            </w:r>
            <w:r>
              <w:rPr>
                <w:sz w:val="19"/>
              </w:rPr>
              <w:t>national</w:t>
            </w:r>
            <w:r>
              <w:rPr>
                <w:spacing w:val="-2"/>
                <w:sz w:val="19"/>
              </w:rPr>
              <w:t xml:space="preserve"> </w:t>
            </w:r>
            <w:r>
              <w:rPr>
                <w:sz w:val="19"/>
              </w:rPr>
              <w:t>and</w:t>
            </w:r>
            <w:r>
              <w:rPr>
                <w:spacing w:val="-1"/>
                <w:sz w:val="19"/>
              </w:rPr>
              <w:t xml:space="preserve"> </w:t>
            </w:r>
            <w:r>
              <w:rPr>
                <w:sz w:val="19"/>
              </w:rPr>
              <w:t>international</w:t>
            </w:r>
            <w:r>
              <w:rPr>
                <w:spacing w:val="-2"/>
                <w:sz w:val="19"/>
              </w:rPr>
              <w:t xml:space="preserve"> </w:t>
            </w:r>
            <w:r>
              <w:rPr>
                <w:sz w:val="19"/>
              </w:rPr>
              <w:t>achievements</w:t>
            </w:r>
          </w:p>
          <w:p w14:paraId="399E867D" w14:textId="77777777" w:rsidR="00F36482" w:rsidRDefault="00F36482" w:rsidP="00F36482">
            <w:pPr>
              <w:pStyle w:val="TableParagraph"/>
              <w:spacing w:line="237" w:lineRule="auto"/>
              <w:ind w:right="1913"/>
              <w:rPr>
                <w:sz w:val="19"/>
              </w:rPr>
            </w:pPr>
            <w:r>
              <w:rPr>
                <w:sz w:val="19"/>
              </w:rPr>
              <w:t>Queen Elizabeth I compared with</w:t>
            </w:r>
            <w:r>
              <w:rPr>
                <w:spacing w:val="-40"/>
                <w:sz w:val="19"/>
              </w:rPr>
              <w:t xml:space="preserve"> </w:t>
            </w:r>
            <w:r>
              <w:rPr>
                <w:sz w:val="19"/>
              </w:rPr>
              <w:t>Queen</w:t>
            </w:r>
            <w:r>
              <w:rPr>
                <w:spacing w:val="-2"/>
                <w:sz w:val="19"/>
              </w:rPr>
              <w:t xml:space="preserve"> </w:t>
            </w:r>
            <w:r>
              <w:rPr>
                <w:sz w:val="19"/>
              </w:rPr>
              <w:t>Elizabeth</w:t>
            </w:r>
            <w:r>
              <w:rPr>
                <w:spacing w:val="-1"/>
                <w:sz w:val="19"/>
              </w:rPr>
              <w:t xml:space="preserve"> </w:t>
            </w:r>
            <w:r>
              <w:rPr>
                <w:sz w:val="19"/>
              </w:rPr>
              <w:t>II</w:t>
            </w:r>
          </w:p>
          <w:p w14:paraId="119A468D" w14:textId="18DAC833" w:rsidR="00F36482" w:rsidRDefault="00F36482" w:rsidP="00F36482">
            <w:pPr>
              <w:pStyle w:val="TableParagraph"/>
              <w:spacing w:before="3"/>
              <w:ind w:right="573"/>
              <w:rPr>
                <w:sz w:val="19"/>
              </w:rPr>
            </w:pPr>
            <w:r>
              <w:rPr>
                <w:color w:val="00B0F0"/>
                <w:sz w:val="19"/>
              </w:rPr>
              <w:t>What is similar and what is different about the two</w:t>
            </w:r>
            <w:r w:rsidR="00532ACC">
              <w:rPr>
                <w:color w:val="00B0F0"/>
                <w:sz w:val="19"/>
              </w:rPr>
              <w:t xml:space="preserve"> </w:t>
            </w:r>
            <w:r>
              <w:rPr>
                <w:color w:val="00B0F0"/>
                <w:spacing w:val="-40"/>
                <w:sz w:val="19"/>
              </w:rPr>
              <w:t xml:space="preserve"> </w:t>
            </w:r>
            <w:r>
              <w:rPr>
                <w:color w:val="00B0F0"/>
                <w:sz w:val="19"/>
              </w:rPr>
              <w:t>queens?</w:t>
            </w:r>
          </w:p>
        </w:tc>
        <w:tc>
          <w:tcPr>
            <w:tcW w:w="2118" w:type="dxa"/>
          </w:tcPr>
          <w:p w14:paraId="66913A3B" w14:textId="77777777" w:rsidR="00F36482" w:rsidRDefault="00F36482" w:rsidP="00F36482">
            <w:pPr>
              <w:pStyle w:val="TableParagraph"/>
              <w:spacing w:line="242" w:lineRule="auto"/>
              <w:ind w:right="472"/>
              <w:rPr>
                <w:sz w:val="19"/>
              </w:rPr>
            </w:pPr>
            <w:r>
              <w:rPr>
                <w:sz w:val="19"/>
              </w:rPr>
              <w:t>The Stone age</w:t>
            </w:r>
            <w:r>
              <w:rPr>
                <w:spacing w:val="1"/>
                <w:sz w:val="19"/>
              </w:rPr>
              <w:t xml:space="preserve"> </w:t>
            </w:r>
            <w:r>
              <w:rPr>
                <w:sz w:val="19"/>
              </w:rPr>
              <w:t>Hunter-gatherer,</w:t>
            </w:r>
            <w:r>
              <w:rPr>
                <w:spacing w:val="1"/>
                <w:sz w:val="19"/>
              </w:rPr>
              <w:t xml:space="preserve"> </w:t>
            </w:r>
            <w:r>
              <w:rPr>
                <w:sz w:val="19"/>
              </w:rPr>
              <w:t>nomad,</w:t>
            </w:r>
            <w:r>
              <w:rPr>
                <w:spacing w:val="-7"/>
                <w:sz w:val="19"/>
              </w:rPr>
              <w:t xml:space="preserve"> </w:t>
            </w:r>
            <w:r>
              <w:rPr>
                <w:sz w:val="19"/>
              </w:rPr>
              <w:t>pre-history</w:t>
            </w:r>
          </w:p>
          <w:p w14:paraId="6C73CD50" w14:textId="77777777" w:rsidR="00F36482" w:rsidRDefault="00F36482" w:rsidP="00F36482">
            <w:pPr>
              <w:pStyle w:val="TableParagraph"/>
              <w:spacing w:line="242" w:lineRule="auto"/>
              <w:ind w:right="472"/>
              <w:rPr>
                <w:sz w:val="19"/>
              </w:rPr>
            </w:pPr>
            <w:r>
              <w:rPr>
                <w:sz w:val="19"/>
              </w:rPr>
              <w:t>Mammoths, Skara Brae,</w:t>
            </w:r>
            <w:r>
              <w:rPr>
                <w:spacing w:val="-40"/>
                <w:sz w:val="19"/>
              </w:rPr>
              <w:t xml:space="preserve"> </w:t>
            </w:r>
            <w:r>
              <w:rPr>
                <w:sz w:val="19"/>
              </w:rPr>
              <w:t>Stonehenge</w:t>
            </w:r>
          </w:p>
          <w:p w14:paraId="319854C6" w14:textId="3AB407AC" w:rsidR="00F36482" w:rsidRDefault="00F36482" w:rsidP="00F36482">
            <w:pPr>
              <w:pStyle w:val="TableParagraph"/>
              <w:spacing w:line="237" w:lineRule="auto"/>
              <w:ind w:right="114"/>
              <w:rPr>
                <w:sz w:val="19"/>
              </w:rPr>
            </w:pPr>
            <w:r>
              <w:rPr>
                <w:color w:val="FF9300"/>
                <w:sz w:val="19"/>
              </w:rPr>
              <w:t>How do we know about</w:t>
            </w:r>
            <w:r>
              <w:rPr>
                <w:color w:val="FF9300"/>
                <w:spacing w:val="-41"/>
                <w:sz w:val="19"/>
              </w:rPr>
              <w:t xml:space="preserve"> </w:t>
            </w:r>
            <w:r w:rsidR="00D65A03">
              <w:rPr>
                <w:color w:val="FF9300"/>
                <w:spacing w:val="-41"/>
                <w:sz w:val="19"/>
              </w:rPr>
              <w:t xml:space="preserve">       t</w:t>
            </w:r>
            <w:r>
              <w:rPr>
                <w:color w:val="FF9300"/>
                <w:sz w:val="19"/>
              </w:rPr>
              <w:t>he</w:t>
            </w:r>
            <w:r>
              <w:rPr>
                <w:color w:val="FF9300"/>
                <w:spacing w:val="-2"/>
                <w:sz w:val="19"/>
              </w:rPr>
              <w:t xml:space="preserve"> </w:t>
            </w:r>
            <w:r>
              <w:rPr>
                <w:color w:val="FF9300"/>
                <w:sz w:val="19"/>
              </w:rPr>
              <w:t>Stone</w:t>
            </w:r>
            <w:r>
              <w:rPr>
                <w:color w:val="FF9300"/>
                <w:spacing w:val="-1"/>
                <w:sz w:val="19"/>
              </w:rPr>
              <w:t xml:space="preserve"> </w:t>
            </w:r>
            <w:r>
              <w:rPr>
                <w:color w:val="FF9300"/>
                <w:sz w:val="19"/>
              </w:rPr>
              <w:t>Age?</w:t>
            </w:r>
          </w:p>
        </w:tc>
        <w:tc>
          <w:tcPr>
            <w:tcW w:w="2107" w:type="dxa"/>
          </w:tcPr>
          <w:p w14:paraId="3BF8FA2F" w14:textId="77777777" w:rsidR="00F36482" w:rsidRDefault="00F36482" w:rsidP="00F36482">
            <w:pPr>
              <w:pStyle w:val="TableParagraph"/>
              <w:ind w:right="88"/>
              <w:rPr>
                <w:sz w:val="19"/>
              </w:rPr>
            </w:pPr>
            <w:r>
              <w:rPr>
                <w:sz w:val="19"/>
              </w:rPr>
              <w:t>The Neolithic Revolution</w:t>
            </w:r>
            <w:r>
              <w:rPr>
                <w:spacing w:val="1"/>
                <w:sz w:val="19"/>
              </w:rPr>
              <w:t xml:space="preserve"> </w:t>
            </w:r>
            <w:r>
              <w:rPr>
                <w:sz w:val="19"/>
              </w:rPr>
              <w:t>Dorothy Garrod and Yusra’s</w:t>
            </w:r>
            <w:r>
              <w:rPr>
                <w:spacing w:val="1"/>
                <w:sz w:val="19"/>
              </w:rPr>
              <w:t xml:space="preserve"> </w:t>
            </w:r>
            <w:r>
              <w:rPr>
                <w:sz w:val="19"/>
              </w:rPr>
              <w:t>discovery of farming tools,</w:t>
            </w:r>
            <w:r>
              <w:rPr>
                <w:spacing w:val="1"/>
                <w:sz w:val="19"/>
              </w:rPr>
              <w:t xml:space="preserve"> </w:t>
            </w:r>
            <w:r>
              <w:rPr>
                <w:sz w:val="19"/>
              </w:rPr>
              <w:t>farming, early human</w:t>
            </w:r>
            <w:r>
              <w:rPr>
                <w:spacing w:val="1"/>
                <w:sz w:val="19"/>
              </w:rPr>
              <w:t xml:space="preserve"> </w:t>
            </w:r>
            <w:r>
              <w:rPr>
                <w:sz w:val="19"/>
              </w:rPr>
              <w:t>settlement by rivers, burying</w:t>
            </w:r>
            <w:r>
              <w:rPr>
                <w:spacing w:val="-40"/>
                <w:sz w:val="19"/>
              </w:rPr>
              <w:t xml:space="preserve"> </w:t>
            </w:r>
            <w:r>
              <w:rPr>
                <w:sz w:val="19"/>
              </w:rPr>
              <w:t>the dead, early human</w:t>
            </w:r>
            <w:r>
              <w:rPr>
                <w:spacing w:val="1"/>
                <w:sz w:val="19"/>
              </w:rPr>
              <w:t xml:space="preserve"> </w:t>
            </w:r>
            <w:r>
              <w:rPr>
                <w:sz w:val="19"/>
              </w:rPr>
              <w:t>housing,</w:t>
            </w:r>
            <w:r>
              <w:rPr>
                <w:spacing w:val="2"/>
                <w:sz w:val="19"/>
              </w:rPr>
              <w:t xml:space="preserve"> </w:t>
            </w:r>
            <w:r>
              <w:rPr>
                <w:sz w:val="19"/>
              </w:rPr>
              <w:t>fire</w:t>
            </w:r>
            <w:r>
              <w:rPr>
                <w:spacing w:val="3"/>
                <w:sz w:val="19"/>
              </w:rPr>
              <w:t xml:space="preserve"> </w:t>
            </w:r>
            <w:r>
              <w:rPr>
                <w:sz w:val="19"/>
              </w:rPr>
              <w:t>and</w:t>
            </w:r>
            <w:r>
              <w:rPr>
                <w:spacing w:val="2"/>
                <w:sz w:val="19"/>
              </w:rPr>
              <w:t xml:space="preserve"> </w:t>
            </w:r>
            <w:r>
              <w:rPr>
                <w:sz w:val="19"/>
              </w:rPr>
              <w:t>pottery,</w:t>
            </w:r>
            <w:r>
              <w:rPr>
                <w:spacing w:val="1"/>
                <w:sz w:val="19"/>
              </w:rPr>
              <w:t xml:space="preserve"> </w:t>
            </w:r>
            <w:r>
              <w:rPr>
                <w:sz w:val="19"/>
              </w:rPr>
              <w:t>the</w:t>
            </w:r>
            <w:r>
              <w:rPr>
                <w:spacing w:val="-2"/>
                <w:sz w:val="19"/>
              </w:rPr>
              <w:t xml:space="preserve"> </w:t>
            </w:r>
            <w:r>
              <w:rPr>
                <w:sz w:val="19"/>
              </w:rPr>
              <w:t>wheel</w:t>
            </w:r>
          </w:p>
          <w:p w14:paraId="59A2B723" w14:textId="77777777" w:rsidR="00F36482" w:rsidRDefault="00F36482" w:rsidP="00F36482">
            <w:pPr>
              <w:pStyle w:val="TableParagraph"/>
              <w:spacing w:line="230" w:lineRule="exact"/>
              <w:ind w:left="116" w:right="319"/>
              <w:rPr>
                <w:sz w:val="19"/>
              </w:rPr>
            </w:pPr>
            <w:r>
              <w:rPr>
                <w:color w:val="00B0F0"/>
                <w:sz w:val="19"/>
              </w:rPr>
              <w:t>What changed during the</w:t>
            </w:r>
            <w:r>
              <w:rPr>
                <w:color w:val="00B0F0"/>
                <w:spacing w:val="-40"/>
                <w:sz w:val="19"/>
              </w:rPr>
              <w:t xml:space="preserve"> </w:t>
            </w:r>
            <w:r>
              <w:rPr>
                <w:color w:val="00B0F0"/>
                <w:sz w:val="19"/>
              </w:rPr>
              <w:t>Neolithic</w:t>
            </w:r>
            <w:r>
              <w:rPr>
                <w:color w:val="00B0F0"/>
                <w:spacing w:val="-2"/>
                <w:sz w:val="19"/>
              </w:rPr>
              <w:t xml:space="preserve"> </w:t>
            </w:r>
            <w:r>
              <w:rPr>
                <w:color w:val="00B0F0"/>
                <w:sz w:val="19"/>
              </w:rPr>
              <w:t>Revolution?</w:t>
            </w:r>
          </w:p>
        </w:tc>
      </w:tr>
      <w:tr w:rsidR="00F36482" w:rsidRPr="00601E9E" w14:paraId="7A048EC7" w14:textId="77777777" w:rsidTr="00A7615C">
        <w:trPr>
          <w:trHeight w:val="983"/>
        </w:trPr>
        <w:tc>
          <w:tcPr>
            <w:tcW w:w="13811" w:type="dxa"/>
            <w:gridSpan w:val="8"/>
          </w:tcPr>
          <w:p w14:paraId="2D0A2A46" w14:textId="77777777" w:rsidR="00F36482" w:rsidRDefault="00F36482" w:rsidP="00F36482">
            <w:pPr>
              <w:pStyle w:val="TableParagraph"/>
              <w:ind w:right="88"/>
              <w:rPr>
                <w:sz w:val="19"/>
              </w:rPr>
            </w:pPr>
            <w:r w:rsidRPr="00A7615C">
              <w:rPr>
                <w:sz w:val="19"/>
              </w:rPr>
              <w:lastRenderedPageBreak/>
              <w:t>KS2 National Curriculum: Pupils should continue to develop a chronologically secure knowledge and understanding of British, local and world history. Pupils should be taught about changes in Britain from the Stone Age to the Iron Age, the Roman Empire and its impact on Britain, Britain’s settlement by Anglo-Saxons and Scots, the Viking and Anglo-Saxon struggle for the Kingdom of England to the time of Edward the Confessor and a local history study, a study of an aspect or theme in British history that extends pupils’ chronological knowledge beyond 1066, the achievements of the earliest civilizations, Ancient Greece and a non-European society that provides contrasts with British history.</w:t>
            </w:r>
          </w:p>
        </w:tc>
      </w:tr>
      <w:tr w:rsidR="00F36482" w:rsidRPr="00601E9E" w14:paraId="4EDA64E3" w14:textId="77777777" w:rsidTr="008E695F">
        <w:trPr>
          <w:trHeight w:val="2828"/>
        </w:trPr>
        <w:tc>
          <w:tcPr>
            <w:tcW w:w="1439" w:type="dxa"/>
          </w:tcPr>
          <w:p w14:paraId="1BE64FD9" w14:textId="77777777" w:rsidR="00F36482" w:rsidRDefault="00F36482" w:rsidP="00F36482">
            <w:pPr>
              <w:jc w:val="center"/>
              <w:rPr>
                <w:rFonts w:ascii="Arial Black" w:hAnsi="Arial Black"/>
              </w:rPr>
            </w:pPr>
            <w:r>
              <w:rPr>
                <w:rFonts w:ascii="Arial Black" w:hAnsi="Arial Black"/>
              </w:rPr>
              <w:t>Y3</w:t>
            </w:r>
          </w:p>
        </w:tc>
        <w:tc>
          <w:tcPr>
            <w:tcW w:w="2059" w:type="dxa"/>
          </w:tcPr>
          <w:p w14:paraId="6D91EC81" w14:textId="77777777" w:rsidR="00F36482" w:rsidRPr="00021920" w:rsidRDefault="00F36482" w:rsidP="00F36482">
            <w:pPr>
              <w:pStyle w:val="TableParagraph"/>
              <w:spacing w:line="230" w:lineRule="exact"/>
              <w:rPr>
                <w:b/>
                <w:sz w:val="19"/>
              </w:rPr>
            </w:pPr>
            <w:r w:rsidRPr="00021920">
              <w:rPr>
                <w:b/>
                <w:sz w:val="19"/>
              </w:rPr>
              <w:t>Ancient</w:t>
            </w:r>
            <w:r w:rsidRPr="00021920">
              <w:rPr>
                <w:b/>
                <w:spacing w:val="-3"/>
                <w:sz w:val="19"/>
              </w:rPr>
              <w:t xml:space="preserve"> </w:t>
            </w:r>
            <w:r w:rsidRPr="00021920">
              <w:rPr>
                <w:b/>
                <w:sz w:val="19"/>
              </w:rPr>
              <w:t>Egypt</w:t>
            </w:r>
          </w:p>
          <w:p w14:paraId="5A62A320" w14:textId="77777777" w:rsidR="00021920" w:rsidRDefault="00021920" w:rsidP="00021920">
            <w:pPr>
              <w:pStyle w:val="TableParagraph"/>
              <w:spacing w:before="1"/>
              <w:ind w:right="82"/>
              <w:rPr>
                <w:sz w:val="19"/>
                <w:szCs w:val="19"/>
              </w:rPr>
            </w:pPr>
            <w:r w:rsidRPr="00021920">
              <w:rPr>
                <w:sz w:val="19"/>
                <w:szCs w:val="19"/>
              </w:rPr>
              <w:t xml:space="preserve">Location, origin in settlements around the Nile, living by the Nile, the role of the Nile in developing belief systems as well as agriculture. How the power structures (pharaohs, the double crown) were linked to the geography of Egypt; how they were sustained through art, writing, belief systems. Ancient Egyptian religion, government, art, great monuments, beliefs about death, farming. How Egypt changed through time - kingdoms, art, pyramids, beliefs and writing </w:t>
            </w:r>
          </w:p>
          <w:p w14:paraId="54C44F21" w14:textId="1518E229" w:rsidR="00F36482" w:rsidRPr="00021920" w:rsidRDefault="00021920" w:rsidP="00021920">
            <w:pPr>
              <w:pStyle w:val="TableParagraph"/>
              <w:spacing w:before="1"/>
              <w:ind w:right="82"/>
              <w:rPr>
                <w:i/>
                <w:sz w:val="19"/>
                <w:szCs w:val="19"/>
              </w:rPr>
            </w:pPr>
            <w:r w:rsidRPr="00021920">
              <w:rPr>
                <w:color w:val="FF00FF"/>
                <w:sz w:val="19"/>
                <w:szCs w:val="19"/>
              </w:rPr>
              <w:t>Disciplinary focus: change/continuity In what ways did ancient Egypt change?</w:t>
            </w:r>
          </w:p>
        </w:tc>
        <w:tc>
          <w:tcPr>
            <w:tcW w:w="1909" w:type="dxa"/>
            <w:gridSpan w:val="2"/>
          </w:tcPr>
          <w:p w14:paraId="0EE5C3B2" w14:textId="77777777" w:rsidR="00021920" w:rsidRDefault="00021920" w:rsidP="00021920">
            <w:pPr>
              <w:pStyle w:val="TableParagraph"/>
              <w:spacing w:before="1"/>
              <w:ind w:right="245"/>
            </w:pPr>
            <w:r w:rsidRPr="00021920">
              <w:rPr>
                <w:b/>
              </w:rPr>
              <w:t>Cradles of civilisation</w:t>
            </w:r>
            <w:r>
              <w:t xml:space="preserve"> </w:t>
            </w:r>
          </w:p>
          <w:p w14:paraId="0CC2EF62" w14:textId="2D663E05" w:rsidR="00F36482" w:rsidRPr="00413883" w:rsidRDefault="00021920" w:rsidP="00413883">
            <w:pPr>
              <w:pStyle w:val="TableParagraph"/>
              <w:spacing w:before="1"/>
              <w:ind w:right="245"/>
              <w:rPr>
                <w:i/>
                <w:sz w:val="19"/>
              </w:rPr>
            </w:pPr>
            <w:r w:rsidRPr="00021920">
              <w:rPr>
                <w:sz w:val="19"/>
                <w:szCs w:val="19"/>
              </w:rPr>
              <w:t xml:space="preserve">The land between two rivers: Ancient Mesopotamia – the unique ‘cradle’ (development of writing to record trade). Then, geographical overview of ancient civilisations of the world, inc. Big map seeing where they all were &amp; geographical similarities. Depth study of ancient Sumer in Mesopotamia via rivers &amp; settlements (reinforce geog knowledge so far) and via art of ancient civilisations. Ziggurats </w:t>
            </w:r>
            <w:r w:rsidRPr="00021920">
              <w:rPr>
                <w:color w:val="FF00FF"/>
                <w:sz w:val="19"/>
                <w:szCs w:val="19"/>
              </w:rPr>
              <w:t xml:space="preserve">Disciplinary focus: similarity and difference How </w:t>
            </w:r>
            <w:r w:rsidRPr="00021920">
              <w:rPr>
                <w:color w:val="FF00FF"/>
                <w:sz w:val="19"/>
                <w:szCs w:val="19"/>
              </w:rPr>
              <w:lastRenderedPageBreak/>
              <w:t>similar and how different were Ancient Egypt and Ancient Sumer?</w:t>
            </w:r>
          </w:p>
        </w:tc>
        <w:tc>
          <w:tcPr>
            <w:tcW w:w="1886" w:type="dxa"/>
          </w:tcPr>
          <w:p w14:paraId="33D1EBA5" w14:textId="77777777" w:rsidR="00413883" w:rsidRPr="00413883" w:rsidRDefault="00413883" w:rsidP="00F36482">
            <w:pPr>
              <w:pStyle w:val="TableParagraph"/>
              <w:rPr>
                <w:b/>
              </w:rPr>
            </w:pPr>
            <w:r w:rsidRPr="00413883">
              <w:rPr>
                <w:b/>
              </w:rPr>
              <w:lastRenderedPageBreak/>
              <w:t>I</w:t>
            </w:r>
            <w:r w:rsidR="00021920" w:rsidRPr="00413883">
              <w:rPr>
                <w:b/>
              </w:rPr>
              <w:t xml:space="preserve">ndus Valley Civilisation </w:t>
            </w:r>
          </w:p>
          <w:p w14:paraId="50C95D2F" w14:textId="1749F615" w:rsidR="00F36482" w:rsidRDefault="00021920" w:rsidP="00F36482">
            <w:pPr>
              <w:pStyle w:val="TableParagraph"/>
              <w:rPr>
                <w:i/>
                <w:sz w:val="19"/>
              </w:rPr>
            </w:pPr>
            <w:r w:rsidRPr="00021920">
              <w:rPr>
                <w:sz w:val="19"/>
                <w:szCs w:val="19"/>
              </w:rPr>
              <w:t xml:space="preserve">Sites and artefacts in the Indus Valley (including the dancing girl, priest king, seals, threshing platforms, pots and potsherds, beads, weights, toys) Bricks, buildings, baths, bathrooms, drainage Mohenjo Daro, Harappa, Lothal Similarities and differences between Indus Valley and Sumer and Egypt (e.g. writing, monuments) Craftsmanship, trade, barter Puzzles for historians, including rulers and religion </w:t>
            </w:r>
            <w:r w:rsidRPr="00413883">
              <w:rPr>
                <w:color w:val="FF00FF"/>
                <w:sz w:val="19"/>
                <w:szCs w:val="19"/>
              </w:rPr>
              <w:t>Disciplinary focus: evidential thinking How do we know about the Indus Valley civilisation?</w:t>
            </w:r>
          </w:p>
        </w:tc>
        <w:tc>
          <w:tcPr>
            <w:tcW w:w="2293" w:type="dxa"/>
          </w:tcPr>
          <w:p w14:paraId="590340E9" w14:textId="77777777" w:rsidR="00413883" w:rsidRDefault="00413883" w:rsidP="00F36482">
            <w:pPr>
              <w:pStyle w:val="TableParagraph"/>
              <w:ind w:right="154"/>
              <w:rPr>
                <w:sz w:val="19"/>
                <w:szCs w:val="19"/>
              </w:rPr>
            </w:pPr>
            <w:r w:rsidRPr="00413883">
              <w:rPr>
                <w:b/>
              </w:rPr>
              <w:t>Persia and Greece</w:t>
            </w:r>
            <w:r>
              <w:t xml:space="preserve"> </w:t>
            </w:r>
            <w:r w:rsidRPr="00413883">
              <w:rPr>
                <w:sz w:val="19"/>
                <w:szCs w:val="19"/>
              </w:rPr>
              <w:t xml:space="preserve">Start with ancient Persia and its empire to set geographical &amp; political context. Ancient Greek city states, inc. Sparta and Athens. Why/how did they form? Homer’s Iliad Greco-Persian wars, inc. battle of Marathon, Thermopylae, Salamis Ancient Greek language Peloponnese War Greek religion – gods and goddesses </w:t>
            </w:r>
          </w:p>
          <w:p w14:paraId="6221235D" w14:textId="6CDE2274" w:rsidR="00F36482" w:rsidRDefault="00413883" w:rsidP="00F36482">
            <w:pPr>
              <w:pStyle w:val="TableParagraph"/>
              <w:ind w:right="154"/>
              <w:rPr>
                <w:i/>
                <w:sz w:val="19"/>
              </w:rPr>
            </w:pPr>
            <w:r w:rsidRPr="00413883">
              <w:rPr>
                <w:color w:val="FF00FF"/>
                <w:sz w:val="19"/>
                <w:szCs w:val="19"/>
              </w:rPr>
              <w:t>Disciplinary focus: similarity and difference What did Greek city-states have in common?</w:t>
            </w:r>
          </w:p>
        </w:tc>
        <w:tc>
          <w:tcPr>
            <w:tcW w:w="2118" w:type="dxa"/>
          </w:tcPr>
          <w:p w14:paraId="1220574B" w14:textId="53E0C5D9" w:rsidR="00F36482" w:rsidRDefault="00413883" w:rsidP="00F36482">
            <w:pPr>
              <w:pStyle w:val="TableParagraph"/>
              <w:spacing w:before="1"/>
              <w:ind w:right="50"/>
              <w:rPr>
                <w:i/>
                <w:sz w:val="19"/>
              </w:rPr>
            </w:pPr>
            <w:r w:rsidRPr="00413883">
              <w:rPr>
                <w:b/>
              </w:rPr>
              <w:t>Ancient Greece</w:t>
            </w:r>
            <w:r>
              <w:t xml:space="preserve"> </w:t>
            </w:r>
            <w:r w:rsidRPr="00413883">
              <w:rPr>
                <w:sz w:val="19"/>
                <w:szCs w:val="19"/>
              </w:rPr>
              <w:t xml:space="preserve">Athenian democracy and empire Art, culture &amp; learning in Ancient Greece Greek architecture, inc. Parthenon Greek religion in Greek stories (revisits content from Greek politics, culture and religion in Spring 2) Greek literature, inc. epic poetry – inc Homer’s Odyssey. Tragedy in Greek theatre Philosophy and enquiry in Ancient Greece, inc. Aristotle – depth on Aristotle. </w:t>
            </w:r>
            <w:r w:rsidRPr="00413883">
              <w:rPr>
                <w:color w:val="FF00FF"/>
                <w:sz w:val="19"/>
                <w:szCs w:val="19"/>
              </w:rPr>
              <w:t>Disciplinary focus: evidential thinking What can historians learn from the sources from Ancient Greece?</w:t>
            </w:r>
          </w:p>
        </w:tc>
        <w:tc>
          <w:tcPr>
            <w:tcW w:w="2107" w:type="dxa"/>
          </w:tcPr>
          <w:p w14:paraId="65D6A169" w14:textId="77777777" w:rsidR="00413883" w:rsidRDefault="00413883" w:rsidP="00F36482">
            <w:pPr>
              <w:pStyle w:val="TableParagraph"/>
              <w:spacing w:before="1"/>
              <w:rPr>
                <w:sz w:val="19"/>
                <w:szCs w:val="19"/>
              </w:rPr>
            </w:pPr>
            <w:r w:rsidRPr="00413883">
              <w:rPr>
                <w:b/>
              </w:rPr>
              <w:t>Alexander the Great</w:t>
            </w:r>
            <w:r>
              <w:t xml:space="preserve"> </w:t>
            </w:r>
            <w:r w:rsidRPr="00413883">
              <w:rPr>
                <w:sz w:val="19"/>
                <w:szCs w:val="19"/>
              </w:rPr>
              <w:t>Where did Alexander come from? Backstory of Philip of Macedon and the Macedonian empire. Alexander the Great: childhood, education (link to Aristotle in Summer 1), early battles, conquest of Persia, death. Library of Alexandria (laying the ground for Y4 Rome and Y5 Baghdad) Meanwhile in Egypt…. Egypt under the Ptolemy family. Greece and Egypt – where do our stories converge? Why did the Egyptian empire last so long? Why did it fizzle out this time? What have we learned about why empires rise and fall?</w:t>
            </w:r>
          </w:p>
          <w:p w14:paraId="07C9414A" w14:textId="75FB2F4E" w:rsidR="00F36482" w:rsidRDefault="00413883" w:rsidP="00F36482">
            <w:pPr>
              <w:pStyle w:val="TableParagraph"/>
              <w:spacing w:before="1"/>
              <w:rPr>
                <w:i/>
                <w:sz w:val="19"/>
              </w:rPr>
            </w:pPr>
            <w:r w:rsidRPr="00413883">
              <w:rPr>
                <w:color w:val="FF00FF"/>
                <w:sz w:val="19"/>
                <w:szCs w:val="19"/>
              </w:rPr>
              <w:t xml:space="preserve"> Disciplinary focus: causation How did Alexander the Great conquer so much land?</w:t>
            </w:r>
          </w:p>
        </w:tc>
      </w:tr>
      <w:tr w:rsidR="00F36482" w:rsidRPr="00601E9E" w14:paraId="05B27CDF" w14:textId="77777777" w:rsidTr="008E695F">
        <w:trPr>
          <w:trHeight w:val="2828"/>
        </w:trPr>
        <w:tc>
          <w:tcPr>
            <w:tcW w:w="1439" w:type="dxa"/>
          </w:tcPr>
          <w:p w14:paraId="2B5D2A5D" w14:textId="77777777" w:rsidR="00F36482" w:rsidRDefault="00F36482" w:rsidP="00F36482">
            <w:pPr>
              <w:jc w:val="center"/>
              <w:rPr>
                <w:rFonts w:ascii="Arial Black" w:hAnsi="Arial Black"/>
              </w:rPr>
            </w:pPr>
            <w:r>
              <w:rPr>
                <w:rFonts w:ascii="Arial Black" w:hAnsi="Arial Black"/>
              </w:rPr>
              <w:t>Y4</w:t>
            </w:r>
          </w:p>
        </w:tc>
        <w:tc>
          <w:tcPr>
            <w:tcW w:w="2059" w:type="dxa"/>
          </w:tcPr>
          <w:p w14:paraId="302EF9B8" w14:textId="77777777" w:rsidR="00F36482" w:rsidRPr="00357054" w:rsidRDefault="00F36482" w:rsidP="00F36482">
            <w:pPr>
              <w:pStyle w:val="TableParagraph"/>
              <w:spacing w:before="2" w:line="231" w:lineRule="exact"/>
              <w:ind w:left="-108"/>
              <w:rPr>
                <w:b/>
                <w:sz w:val="18"/>
              </w:rPr>
            </w:pPr>
            <w:r w:rsidRPr="00357054">
              <w:rPr>
                <w:b/>
                <w:sz w:val="18"/>
              </w:rPr>
              <w:t>The Roman Republic</w:t>
            </w:r>
          </w:p>
          <w:p w14:paraId="152EC9B5" w14:textId="77777777" w:rsidR="00F36482" w:rsidRPr="00357054" w:rsidRDefault="00F36482" w:rsidP="00F36482">
            <w:pPr>
              <w:pStyle w:val="TableParagraph"/>
              <w:spacing w:before="2" w:line="231" w:lineRule="exact"/>
              <w:ind w:left="-108"/>
              <w:rPr>
                <w:sz w:val="18"/>
              </w:rPr>
            </w:pPr>
            <w:r w:rsidRPr="00357054">
              <w:rPr>
                <w:sz w:val="18"/>
              </w:rPr>
              <w:t>Foundation myth of Romulus and Remus River Tiber civilisation</w:t>
            </w:r>
          </w:p>
          <w:p w14:paraId="3EFCF1A1" w14:textId="77777777" w:rsidR="00F36482" w:rsidRPr="00357054" w:rsidRDefault="00F36482" w:rsidP="00F36482">
            <w:pPr>
              <w:pStyle w:val="TableParagraph"/>
              <w:spacing w:before="2" w:line="231" w:lineRule="exact"/>
              <w:ind w:left="-108"/>
              <w:rPr>
                <w:sz w:val="18"/>
              </w:rPr>
            </w:pPr>
            <w:r w:rsidRPr="00357054">
              <w:rPr>
                <w:sz w:val="18"/>
              </w:rPr>
              <w:t>The early kings of Rome Development of the Roman Republic Punic wars, Hannibal, Roman army</w:t>
            </w:r>
          </w:p>
          <w:p w14:paraId="08CE9545" w14:textId="77777777" w:rsidR="00F36482" w:rsidRPr="00357054" w:rsidRDefault="00F36482" w:rsidP="00F36482">
            <w:pPr>
              <w:pStyle w:val="TableParagraph"/>
              <w:spacing w:before="2" w:line="231" w:lineRule="exact"/>
              <w:ind w:left="-108"/>
              <w:rPr>
                <w:sz w:val="18"/>
              </w:rPr>
            </w:pPr>
            <w:r w:rsidRPr="00357054">
              <w:rPr>
                <w:sz w:val="18"/>
              </w:rPr>
              <w:t>Roman religion, Roman myths &amp; legends Roman roads</w:t>
            </w:r>
          </w:p>
          <w:p w14:paraId="78411B21" w14:textId="77777777" w:rsidR="00F36482" w:rsidRPr="00357054" w:rsidRDefault="00F36482" w:rsidP="00F36482">
            <w:pPr>
              <w:pStyle w:val="TableParagraph"/>
              <w:spacing w:before="2" w:line="231" w:lineRule="exact"/>
              <w:ind w:left="-108"/>
              <w:rPr>
                <w:sz w:val="18"/>
              </w:rPr>
            </w:pPr>
            <w:r w:rsidRPr="00357054">
              <w:rPr>
                <w:sz w:val="18"/>
              </w:rPr>
              <w:t>Roman politics and government during the Republic</w:t>
            </w:r>
          </w:p>
          <w:p w14:paraId="74BAC17D" w14:textId="77777777" w:rsidR="00F36482" w:rsidRPr="00532ACC" w:rsidRDefault="00F36482" w:rsidP="00F36482">
            <w:pPr>
              <w:pStyle w:val="TableParagraph"/>
              <w:spacing w:before="2" w:line="231" w:lineRule="exact"/>
              <w:ind w:left="-108"/>
              <w:rPr>
                <w:color w:val="FF00FF"/>
                <w:sz w:val="18"/>
              </w:rPr>
            </w:pPr>
            <w:r w:rsidRPr="00532ACC">
              <w:rPr>
                <w:color w:val="FF00FF"/>
                <w:sz w:val="18"/>
              </w:rPr>
              <w:t>Disciplinary focus: similarity and difference</w:t>
            </w:r>
          </w:p>
          <w:p w14:paraId="3B9DC608" w14:textId="77777777" w:rsidR="00F36482" w:rsidRPr="00532ACC" w:rsidRDefault="00F36482" w:rsidP="00F36482">
            <w:pPr>
              <w:pStyle w:val="TableParagraph"/>
              <w:spacing w:before="2" w:line="231" w:lineRule="exact"/>
              <w:ind w:left="-108"/>
              <w:rPr>
                <w:color w:val="FF00FF"/>
                <w:sz w:val="18"/>
              </w:rPr>
            </w:pPr>
            <w:r w:rsidRPr="00532ACC">
              <w:rPr>
                <w:color w:val="FF00FF"/>
                <w:sz w:val="18"/>
              </w:rPr>
              <w:t>How much power did the senate have in the Roman Republic?</w:t>
            </w:r>
          </w:p>
          <w:p w14:paraId="2EC2F0DB" w14:textId="77777777" w:rsidR="00F36482" w:rsidRDefault="00F36482" w:rsidP="00F36482">
            <w:pPr>
              <w:pStyle w:val="TableParagraph"/>
              <w:spacing w:before="2" w:line="231" w:lineRule="exact"/>
              <w:rPr>
                <w:sz w:val="19"/>
              </w:rPr>
            </w:pPr>
          </w:p>
        </w:tc>
        <w:tc>
          <w:tcPr>
            <w:tcW w:w="1909" w:type="dxa"/>
            <w:gridSpan w:val="2"/>
          </w:tcPr>
          <w:p w14:paraId="079ED422" w14:textId="77777777" w:rsidR="00F36482" w:rsidRPr="00357054" w:rsidRDefault="00F36482" w:rsidP="00F36482">
            <w:pPr>
              <w:pStyle w:val="TableParagraph"/>
              <w:spacing w:line="214" w:lineRule="exact"/>
              <w:rPr>
                <w:b/>
                <w:sz w:val="19"/>
              </w:rPr>
            </w:pPr>
            <w:r w:rsidRPr="00357054">
              <w:rPr>
                <w:b/>
                <w:sz w:val="19"/>
              </w:rPr>
              <w:t>The Roman Empire</w:t>
            </w:r>
          </w:p>
          <w:p w14:paraId="733CD645" w14:textId="77777777" w:rsidR="00F36482" w:rsidRPr="00357054" w:rsidRDefault="00F36482" w:rsidP="00F36482">
            <w:pPr>
              <w:pStyle w:val="TableParagraph"/>
              <w:spacing w:line="214" w:lineRule="exact"/>
              <w:rPr>
                <w:sz w:val="19"/>
              </w:rPr>
            </w:pPr>
            <w:r w:rsidRPr="00357054">
              <w:rPr>
                <w:sz w:val="19"/>
              </w:rPr>
              <w:t>Roman army</w:t>
            </w:r>
          </w:p>
          <w:p w14:paraId="7FF4FE90" w14:textId="77777777" w:rsidR="00F36482" w:rsidRPr="00357054" w:rsidRDefault="00F36482" w:rsidP="00F36482">
            <w:pPr>
              <w:pStyle w:val="TableParagraph"/>
              <w:spacing w:line="214" w:lineRule="exact"/>
              <w:rPr>
                <w:sz w:val="19"/>
              </w:rPr>
            </w:pPr>
            <w:r w:rsidRPr="00357054">
              <w:rPr>
                <w:sz w:val="19"/>
              </w:rPr>
              <w:t>Julius Caesar, the early emperors (incl Augustus, Claudius, Nero), Jewish-Roman war (links to Judaism in Y3; and Christianity in Year 4 so far, re Roman province of Judea).</w:t>
            </w:r>
          </w:p>
          <w:p w14:paraId="74D6D0EC" w14:textId="77777777" w:rsidR="00F36482" w:rsidRPr="00357054" w:rsidRDefault="00F36482" w:rsidP="00F36482">
            <w:pPr>
              <w:pStyle w:val="TableParagraph"/>
              <w:spacing w:line="214" w:lineRule="exact"/>
              <w:rPr>
                <w:sz w:val="19"/>
              </w:rPr>
            </w:pPr>
            <w:r w:rsidRPr="00357054">
              <w:rPr>
                <w:sz w:val="19"/>
              </w:rPr>
              <w:t>Persecutions of Christians in Rome (links to Christianity 1 and 2)</w:t>
            </w:r>
          </w:p>
          <w:p w14:paraId="7019DC40" w14:textId="77777777" w:rsidR="00F36482" w:rsidRPr="00357054" w:rsidRDefault="00F36482" w:rsidP="00F36482">
            <w:pPr>
              <w:pStyle w:val="TableParagraph"/>
              <w:spacing w:line="214" w:lineRule="exact"/>
              <w:rPr>
                <w:sz w:val="19"/>
              </w:rPr>
            </w:pPr>
            <w:r w:rsidRPr="00357054">
              <w:rPr>
                <w:sz w:val="19"/>
              </w:rPr>
              <w:t>Amphitheatres and games</w:t>
            </w:r>
          </w:p>
          <w:p w14:paraId="2B238075" w14:textId="77777777" w:rsidR="00F36482" w:rsidRPr="00357054" w:rsidRDefault="00F36482" w:rsidP="00F36482">
            <w:pPr>
              <w:pStyle w:val="TableParagraph"/>
              <w:spacing w:line="214" w:lineRule="exact"/>
              <w:rPr>
                <w:sz w:val="19"/>
              </w:rPr>
            </w:pPr>
            <w:r w:rsidRPr="00357054">
              <w:rPr>
                <w:sz w:val="19"/>
              </w:rPr>
              <w:t xml:space="preserve">Pompeii – depth study (draw together all Roman knowledge so far and develop and demonstrate it synoptically in a Roman town – Pompeii; story of destruction of Pompeii – Pliny etc; </w:t>
            </w:r>
            <w:r w:rsidRPr="00357054">
              <w:rPr>
                <w:sz w:val="19"/>
              </w:rPr>
              <w:lastRenderedPageBreak/>
              <w:t>reinforce &amp; apply volcano knowledge from geography)</w:t>
            </w:r>
          </w:p>
          <w:p w14:paraId="0C03D010" w14:textId="77777777" w:rsidR="00F36482" w:rsidRPr="00532ACC" w:rsidRDefault="00F36482" w:rsidP="00F36482">
            <w:pPr>
              <w:pStyle w:val="TableParagraph"/>
              <w:spacing w:line="214" w:lineRule="exact"/>
              <w:rPr>
                <w:color w:val="FF00FF"/>
                <w:sz w:val="19"/>
              </w:rPr>
            </w:pPr>
            <w:r w:rsidRPr="00532ACC">
              <w:rPr>
                <w:color w:val="FF00FF"/>
                <w:sz w:val="19"/>
              </w:rPr>
              <w:t>Disciplinary focus: evidential thinking</w:t>
            </w:r>
          </w:p>
          <w:p w14:paraId="0951BB33" w14:textId="77777777" w:rsidR="00F36482" w:rsidRDefault="00F36482" w:rsidP="00F36482">
            <w:pPr>
              <w:pStyle w:val="TableParagraph"/>
              <w:spacing w:line="214" w:lineRule="exact"/>
              <w:rPr>
                <w:sz w:val="19"/>
              </w:rPr>
            </w:pPr>
            <w:r w:rsidRPr="00532ACC">
              <w:rPr>
                <w:i/>
                <w:color w:val="FF00FF"/>
                <w:sz w:val="19"/>
                <w:lang w:val="en-GB"/>
              </w:rPr>
              <w:t>What can sources reveal about Roman ways of life?</w:t>
            </w:r>
          </w:p>
        </w:tc>
        <w:tc>
          <w:tcPr>
            <w:tcW w:w="1886" w:type="dxa"/>
          </w:tcPr>
          <w:p w14:paraId="1F874EA6" w14:textId="77777777" w:rsidR="00F36482" w:rsidRPr="00357054" w:rsidRDefault="00F36482" w:rsidP="00F36482">
            <w:pPr>
              <w:pStyle w:val="TableParagraph"/>
              <w:spacing w:line="209" w:lineRule="exact"/>
              <w:rPr>
                <w:b/>
                <w:sz w:val="19"/>
              </w:rPr>
            </w:pPr>
            <w:r w:rsidRPr="00357054">
              <w:rPr>
                <w:b/>
                <w:sz w:val="19"/>
              </w:rPr>
              <w:lastRenderedPageBreak/>
              <w:t>Roman Britain</w:t>
            </w:r>
          </w:p>
          <w:p w14:paraId="24E0F5D9" w14:textId="77777777" w:rsidR="00F36482" w:rsidRPr="00357054" w:rsidRDefault="00F36482" w:rsidP="00F36482">
            <w:pPr>
              <w:pStyle w:val="TableParagraph"/>
              <w:spacing w:line="209" w:lineRule="exact"/>
              <w:rPr>
                <w:sz w:val="19"/>
              </w:rPr>
            </w:pPr>
            <w:r w:rsidRPr="00357054">
              <w:rPr>
                <w:sz w:val="19"/>
              </w:rPr>
              <w:t>The ancient Britons – a land of diversity, a land of migrants (eg Celts).</w:t>
            </w:r>
          </w:p>
          <w:p w14:paraId="65443A81" w14:textId="77777777" w:rsidR="00F36482" w:rsidRPr="00357054" w:rsidRDefault="00F36482" w:rsidP="00F36482">
            <w:pPr>
              <w:pStyle w:val="TableParagraph"/>
              <w:spacing w:line="209" w:lineRule="exact"/>
              <w:rPr>
                <w:sz w:val="19"/>
              </w:rPr>
            </w:pPr>
            <w:r w:rsidRPr="00357054">
              <w:rPr>
                <w:sz w:val="19"/>
              </w:rPr>
              <w:t>Celtic language, Celtic culture. Rebellions: Caractacus, Boudicca. Roman town: Aquae Sulis</w:t>
            </w:r>
          </w:p>
          <w:p w14:paraId="05855B4E" w14:textId="77777777" w:rsidR="00F36482" w:rsidRPr="00357054" w:rsidRDefault="00F36482" w:rsidP="00F36482">
            <w:pPr>
              <w:pStyle w:val="TableParagraph"/>
              <w:spacing w:line="209" w:lineRule="exact"/>
              <w:rPr>
                <w:sz w:val="19"/>
              </w:rPr>
            </w:pPr>
            <w:r w:rsidRPr="00357054">
              <w:rPr>
                <w:sz w:val="19"/>
              </w:rPr>
              <w:t>Life on the frontier: Hadrian’s Wall</w:t>
            </w:r>
          </w:p>
          <w:p w14:paraId="680C7D26" w14:textId="77777777" w:rsidR="00F36482" w:rsidRPr="00357054" w:rsidRDefault="00F36482" w:rsidP="00F36482">
            <w:pPr>
              <w:pStyle w:val="TableParagraph"/>
              <w:spacing w:line="209" w:lineRule="exact"/>
              <w:rPr>
                <w:sz w:val="19"/>
              </w:rPr>
            </w:pPr>
            <w:r w:rsidRPr="00357054">
              <w:rPr>
                <w:sz w:val="19"/>
              </w:rPr>
              <w:t>Black Romans in Britain</w:t>
            </w:r>
          </w:p>
          <w:p w14:paraId="422A1563" w14:textId="77777777" w:rsidR="00F36482" w:rsidRPr="00532ACC" w:rsidRDefault="00F36482" w:rsidP="00F36482">
            <w:pPr>
              <w:pStyle w:val="TableParagraph"/>
              <w:spacing w:line="209" w:lineRule="exact"/>
              <w:rPr>
                <w:color w:val="FF00FF"/>
                <w:sz w:val="19"/>
              </w:rPr>
            </w:pPr>
            <w:r w:rsidRPr="00532ACC">
              <w:rPr>
                <w:color w:val="FF00FF"/>
                <w:sz w:val="19"/>
              </w:rPr>
              <w:t>Disciplinary focus: evidential thinking</w:t>
            </w:r>
          </w:p>
          <w:p w14:paraId="63835719" w14:textId="77777777" w:rsidR="00F36482" w:rsidRDefault="00F36482" w:rsidP="00F36482">
            <w:pPr>
              <w:pStyle w:val="TableParagraph"/>
              <w:spacing w:line="209" w:lineRule="exact"/>
              <w:rPr>
                <w:sz w:val="19"/>
              </w:rPr>
            </w:pPr>
            <w:r w:rsidRPr="00532ACC">
              <w:rPr>
                <w:i/>
                <w:color w:val="FF00FF"/>
                <w:sz w:val="19"/>
                <w:lang w:val="en-GB"/>
              </w:rPr>
              <w:t>What kinds of knowledge about Roman Britain have historians been able to build from the sources?</w:t>
            </w:r>
          </w:p>
        </w:tc>
        <w:tc>
          <w:tcPr>
            <w:tcW w:w="2293" w:type="dxa"/>
          </w:tcPr>
          <w:p w14:paraId="40B135A5" w14:textId="77777777" w:rsidR="00F36482" w:rsidRPr="00357054" w:rsidRDefault="00F36482" w:rsidP="00F36482">
            <w:pPr>
              <w:pStyle w:val="TableParagraph"/>
              <w:spacing w:line="208" w:lineRule="exact"/>
              <w:rPr>
                <w:b/>
                <w:sz w:val="19"/>
              </w:rPr>
            </w:pPr>
            <w:r w:rsidRPr="00357054">
              <w:rPr>
                <w:b/>
                <w:sz w:val="19"/>
              </w:rPr>
              <w:t>Christianity in three empires (300-600CE)</w:t>
            </w:r>
          </w:p>
          <w:p w14:paraId="6963D36E" w14:textId="77777777" w:rsidR="00F36482" w:rsidRPr="00357054" w:rsidRDefault="00F36482" w:rsidP="00F36482">
            <w:pPr>
              <w:pStyle w:val="TableParagraph"/>
              <w:spacing w:line="208" w:lineRule="exact"/>
              <w:rPr>
                <w:sz w:val="19"/>
              </w:rPr>
            </w:pPr>
            <w:r w:rsidRPr="00357054">
              <w:rPr>
                <w:sz w:val="19"/>
              </w:rPr>
              <w:t>This unit focuses on three cities: Rome, Constantinople and Adulis (in the African empire of Aksum), representing three types of Christianity influenced by and influencing local culture. Stories examine the role of rulers in the spread of Christianity. Narrative as follows:</w:t>
            </w:r>
          </w:p>
          <w:p w14:paraId="35B310A8" w14:textId="77777777" w:rsidR="00F36482" w:rsidRPr="00357054" w:rsidRDefault="00F36482" w:rsidP="00F36482">
            <w:pPr>
              <w:pStyle w:val="TableParagraph"/>
              <w:numPr>
                <w:ilvl w:val="0"/>
                <w:numId w:val="1"/>
              </w:numPr>
              <w:spacing w:line="208" w:lineRule="exact"/>
              <w:rPr>
                <w:sz w:val="19"/>
              </w:rPr>
            </w:pPr>
            <w:r w:rsidRPr="00357054">
              <w:rPr>
                <w:sz w:val="19"/>
              </w:rPr>
              <w:t>Revisit Christianity in Rome. Persecution etc. Constantine and Battle of Milvian Bridge. Christianity becomes official religion of Roman Empire.</w:t>
            </w:r>
          </w:p>
          <w:p w14:paraId="3192D3E0" w14:textId="77777777" w:rsidR="00F36482" w:rsidRPr="00357054" w:rsidRDefault="00F36482" w:rsidP="00F36482">
            <w:pPr>
              <w:pStyle w:val="TableParagraph"/>
              <w:numPr>
                <w:ilvl w:val="0"/>
                <w:numId w:val="1"/>
              </w:numPr>
              <w:spacing w:line="208" w:lineRule="exact"/>
              <w:rPr>
                <w:sz w:val="19"/>
              </w:rPr>
            </w:pPr>
            <w:r w:rsidRPr="00357054">
              <w:rPr>
                <w:sz w:val="19"/>
              </w:rPr>
              <w:t>Constantine founding of Constantinople.</w:t>
            </w:r>
          </w:p>
          <w:p w14:paraId="68D6FFDB" w14:textId="77777777" w:rsidR="00F36482" w:rsidRPr="00357054" w:rsidRDefault="00F36482" w:rsidP="00F36482">
            <w:pPr>
              <w:pStyle w:val="TableParagraph"/>
              <w:numPr>
                <w:ilvl w:val="0"/>
                <w:numId w:val="1"/>
              </w:numPr>
              <w:spacing w:line="208" w:lineRule="exact"/>
              <w:rPr>
                <w:sz w:val="19"/>
              </w:rPr>
            </w:pPr>
            <w:r w:rsidRPr="00357054">
              <w:rPr>
                <w:sz w:val="19"/>
              </w:rPr>
              <w:t xml:space="preserve">Fall of Rome in 5th century. Byzantine Empire, including more on Constantinople - confluence of European </w:t>
            </w:r>
            <w:r w:rsidRPr="00357054">
              <w:rPr>
                <w:sz w:val="19"/>
              </w:rPr>
              <w:lastRenderedPageBreak/>
              <w:t>&amp; Asian influences in art and architecture.</w:t>
            </w:r>
          </w:p>
          <w:p w14:paraId="1B225957" w14:textId="77777777" w:rsidR="00F36482" w:rsidRPr="00357054" w:rsidRDefault="00F36482" w:rsidP="00F36482">
            <w:pPr>
              <w:pStyle w:val="TableParagraph"/>
              <w:numPr>
                <w:ilvl w:val="0"/>
                <w:numId w:val="1"/>
              </w:numPr>
              <w:spacing w:line="208" w:lineRule="exact"/>
              <w:rPr>
                <w:sz w:val="19"/>
              </w:rPr>
            </w:pPr>
            <w:r w:rsidRPr="00357054">
              <w:rPr>
                <w:sz w:val="19"/>
              </w:rPr>
              <w:t>Trade in East Africa &amp; links with civilisations already studied. Port of Adulis on the Red Sea. Kingdom of Aksum.</w:t>
            </w:r>
          </w:p>
          <w:p w14:paraId="0FCA1DD9" w14:textId="77777777" w:rsidR="00F36482" w:rsidRPr="00357054" w:rsidRDefault="00F36482" w:rsidP="00F36482">
            <w:pPr>
              <w:pStyle w:val="TableParagraph"/>
              <w:numPr>
                <w:ilvl w:val="0"/>
                <w:numId w:val="1"/>
              </w:numPr>
              <w:spacing w:line="208" w:lineRule="exact"/>
              <w:rPr>
                <w:sz w:val="19"/>
              </w:rPr>
            </w:pPr>
            <w:r w:rsidRPr="00357054">
              <w:rPr>
                <w:sz w:val="19"/>
              </w:rPr>
              <w:t>Ethiopian Christianity: the rock churches and other cultural artefacts; importance in world Christianity.</w:t>
            </w:r>
          </w:p>
          <w:p w14:paraId="57E7CCFF" w14:textId="77777777" w:rsidR="00F36482" w:rsidRPr="00357054" w:rsidRDefault="00F36482" w:rsidP="00F36482">
            <w:pPr>
              <w:pStyle w:val="TableParagraph"/>
              <w:numPr>
                <w:ilvl w:val="0"/>
                <w:numId w:val="1"/>
              </w:numPr>
              <w:spacing w:line="208" w:lineRule="exact"/>
              <w:rPr>
                <w:sz w:val="19"/>
              </w:rPr>
            </w:pPr>
            <w:r w:rsidRPr="00357054">
              <w:rPr>
                <w:sz w:val="19"/>
              </w:rPr>
              <w:t>Christianity spreads into Africa. Conversion of King Ezana via Eastern (Syrian) Christianity. Recent archaeological finds refining our understanding of early Christianity in Aksum.</w:t>
            </w:r>
          </w:p>
          <w:p w14:paraId="72B03132" w14:textId="77777777" w:rsidR="00F36482" w:rsidRPr="00532ACC" w:rsidRDefault="00F36482" w:rsidP="00F36482">
            <w:pPr>
              <w:pStyle w:val="TableParagraph"/>
              <w:spacing w:line="208" w:lineRule="exact"/>
              <w:rPr>
                <w:color w:val="FF00FF"/>
                <w:sz w:val="19"/>
              </w:rPr>
            </w:pPr>
            <w:r w:rsidRPr="00532ACC">
              <w:rPr>
                <w:color w:val="FF00FF"/>
                <w:sz w:val="19"/>
              </w:rPr>
              <w:t>Disciplinary focus: similarity/difference</w:t>
            </w:r>
          </w:p>
          <w:p w14:paraId="6C5C2DD8" w14:textId="77777777" w:rsidR="00F36482" w:rsidRDefault="00F36482" w:rsidP="00F36482">
            <w:pPr>
              <w:pStyle w:val="TableParagraph"/>
              <w:spacing w:line="208" w:lineRule="exact"/>
              <w:rPr>
                <w:sz w:val="19"/>
              </w:rPr>
            </w:pPr>
            <w:r w:rsidRPr="00532ACC">
              <w:rPr>
                <w:i/>
                <w:color w:val="FF00FF"/>
                <w:sz w:val="19"/>
                <w:lang w:val="en-GB"/>
              </w:rPr>
              <w:t>What made each early Christian state special?</w:t>
            </w:r>
          </w:p>
        </w:tc>
        <w:tc>
          <w:tcPr>
            <w:tcW w:w="2118" w:type="dxa"/>
          </w:tcPr>
          <w:p w14:paraId="275799DA" w14:textId="77777777" w:rsidR="00F36482" w:rsidRPr="00357054" w:rsidRDefault="00F36482" w:rsidP="00F36482">
            <w:pPr>
              <w:pStyle w:val="TableParagraph"/>
              <w:spacing w:line="213" w:lineRule="exact"/>
              <w:rPr>
                <w:b/>
                <w:sz w:val="19"/>
              </w:rPr>
            </w:pPr>
            <w:r w:rsidRPr="00357054">
              <w:rPr>
                <w:b/>
                <w:sz w:val="19"/>
              </w:rPr>
              <w:lastRenderedPageBreak/>
              <w:t>Islamic civilisations (1) Arabia and early Islam</w:t>
            </w:r>
          </w:p>
          <w:p w14:paraId="66B606B3" w14:textId="77777777" w:rsidR="00F36482" w:rsidRPr="00357054" w:rsidRDefault="00F36482" w:rsidP="00F36482">
            <w:pPr>
              <w:pStyle w:val="TableParagraph"/>
              <w:spacing w:line="213" w:lineRule="exact"/>
              <w:rPr>
                <w:sz w:val="19"/>
              </w:rPr>
            </w:pPr>
            <w:r w:rsidRPr="00357054">
              <w:rPr>
                <w:sz w:val="19"/>
              </w:rPr>
              <w:t>Arabia before Muhammad Bedouin culture, trade and life in the desert; the place of the Makkah in the trade of the Middle East and the world.</w:t>
            </w:r>
          </w:p>
          <w:p w14:paraId="702BFE4E" w14:textId="77777777" w:rsidR="00F36482" w:rsidRPr="00357054" w:rsidRDefault="00F36482" w:rsidP="00F36482">
            <w:pPr>
              <w:pStyle w:val="TableParagraph"/>
              <w:spacing w:line="213" w:lineRule="exact"/>
              <w:rPr>
                <w:sz w:val="19"/>
              </w:rPr>
            </w:pPr>
            <w:r w:rsidRPr="00357054">
              <w:rPr>
                <w:sz w:val="19"/>
              </w:rPr>
              <w:t>An oral culture and a land of poetry. Stories about the birth of Muhammad. Makkah, Medina and the birth of Islam.</w:t>
            </w:r>
          </w:p>
          <w:p w14:paraId="62C7EB26" w14:textId="77777777" w:rsidR="00F36482" w:rsidRPr="00532ACC" w:rsidRDefault="00F36482" w:rsidP="00F36482">
            <w:pPr>
              <w:pStyle w:val="TableParagraph"/>
              <w:spacing w:line="213" w:lineRule="exact"/>
              <w:rPr>
                <w:color w:val="FF00FF"/>
                <w:sz w:val="19"/>
              </w:rPr>
            </w:pPr>
            <w:r w:rsidRPr="00532ACC">
              <w:rPr>
                <w:color w:val="FF00FF"/>
                <w:sz w:val="19"/>
              </w:rPr>
              <w:t>Disciplinary focus: change and continuity</w:t>
            </w:r>
          </w:p>
          <w:p w14:paraId="2A94F18A" w14:textId="77777777" w:rsidR="00F36482" w:rsidRDefault="00F36482" w:rsidP="00F36482">
            <w:pPr>
              <w:pStyle w:val="TableParagraph"/>
              <w:spacing w:line="213" w:lineRule="exact"/>
              <w:rPr>
                <w:sz w:val="19"/>
              </w:rPr>
            </w:pPr>
            <w:r w:rsidRPr="00532ACC">
              <w:rPr>
                <w:i/>
                <w:color w:val="FF00FF"/>
                <w:sz w:val="19"/>
                <w:lang w:val="en-GB"/>
              </w:rPr>
              <w:t>What kind of change did Muhammad bring about in Arabia?</w:t>
            </w:r>
          </w:p>
        </w:tc>
        <w:tc>
          <w:tcPr>
            <w:tcW w:w="2107" w:type="dxa"/>
          </w:tcPr>
          <w:p w14:paraId="2F0301B7" w14:textId="77777777" w:rsidR="00F36482" w:rsidRPr="00357054" w:rsidRDefault="00F36482" w:rsidP="00F36482">
            <w:pPr>
              <w:pStyle w:val="TableParagraph"/>
              <w:spacing w:line="213" w:lineRule="exact"/>
              <w:rPr>
                <w:b/>
                <w:sz w:val="19"/>
              </w:rPr>
            </w:pPr>
            <w:r w:rsidRPr="00357054">
              <w:rPr>
                <w:b/>
                <w:sz w:val="19"/>
              </w:rPr>
              <w:t>Islamic civilisations (2) Muslim Cordoba</w:t>
            </w:r>
          </w:p>
          <w:p w14:paraId="2165A75E" w14:textId="77777777" w:rsidR="00F36482" w:rsidRPr="00357054" w:rsidRDefault="00F36482" w:rsidP="00F36482">
            <w:pPr>
              <w:pStyle w:val="TableParagraph"/>
              <w:spacing w:line="213" w:lineRule="exact"/>
              <w:rPr>
                <w:sz w:val="19"/>
              </w:rPr>
            </w:pPr>
            <w:r w:rsidRPr="00357054">
              <w:rPr>
                <w:sz w:val="19"/>
              </w:rPr>
              <w:t>Depth focus: Cordoba - city of light (draw on geography on trade, climate, locational knowledge). The glories of Islamic achievement in art, architecture, learning and science in Cordoba.</w:t>
            </w:r>
          </w:p>
          <w:p w14:paraId="53D28B7A" w14:textId="77777777" w:rsidR="00F36482" w:rsidRPr="00357054" w:rsidRDefault="00F36482" w:rsidP="00F36482">
            <w:pPr>
              <w:pStyle w:val="TableParagraph"/>
              <w:spacing w:line="213" w:lineRule="exact"/>
              <w:rPr>
                <w:sz w:val="19"/>
              </w:rPr>
            </w:pPr>
            <w:r w:rsidRPr="00357054">
              <w:rPr>
                <w:sz w:val="19"/>
              </w:rPr>
              <w:t>How Muslims, Christians and Jews lived and worked together, collaborated on great architectural projects together and built a culture of learning together.</w:t>
            </w:r>
          </w:p>
          <w:p w14:paraId="4F3DA85A" w14:textId="77777777" w:rsidR="00F36482" w:rsidRPr="00357054" w:rsidRDefault="00F36482" w:rsidP="00F36482">
            <w:pPr>
              <w:pStyle w:val="TableParagraph"/>
              <w:spacing w:line="213" w:lineRule="exact"/>
              <w:rPr>
                <w:sz w:val="19"/>
              </w:rPr>
            </w:pPr>
            <w:r w:rsidRPr="00357054">
              <w:rPr>
                <w:sz w:val="19"/>
              </w:rPr>
              <w:t>The great library of Cordoba – how knowledge of medicine, technology, art, theology and geography was built through the work of peoples from all three religions.</w:t>
            </w:r>
          </w:p>
          <w:p w14:paraId="0B706728" w14:textId="77777777" w:rsidR="00F36482" w:rsidRPr="00532ACC" w:rsidRDefault="00F36482" w:rsidP="00F36482">
            <w:pPr>
              <w:pStyle w:val="TableParagraph"/>
              <w:spacing w:line="213" w:lineRule="exact"/>
              <w:rPr>
                <w:color w:val="FF00FF"/>
                <w:sz w:val="19"/>
              </w:rPr>
            </w:pPr>
            <w:r w:rsidRPr="00532ACC">
              <w:rPr>
                <w:color w:val="FF00FF"/>
                <w:sz w:val="19"/>
              </w:rPr>
              <w:lastRenderedPageBreak/>
              <w:t>Disciplinary focus: similarity and difference</w:t>
            </w:r>
          </w:p>
          <w:p w14:paraId="72321091" w14:textId="77777777" w:rsidR="00F36482" w:rsidRPr="00E81A68" w:rsidRDefault="00F36482" w:rsidP="00F36482">
            <w:pPr>
              <w:pStyle w:val="TableParagraph"/>
              <w:spacing w:line="213" w:lineRule="exact"/>
              <w:rPr>
                <w:sz w:val="19"/>
              </w:rPr>
            </w:pPr>
            <w:r w:rsidRPr="00532ACC">
              <w:rPr>
                <w:i/>
                <w:color w:val="FF00FF"/>
                <w:sz w:val="19"/>
                <w:lang w:val="en-GB"/>
              </w:rPr>
              <w:t>How did worlds come together in Muslim Cordoba?</w:t>
            </w:r>
          </w:p>
        </w:tc>
      </w:tr>
      <w:tr w:rsidR="00F36482" w:rsidRPr="00601E9E" w14:paraId="4C9025D9" w14:textId="77777777" w:rsidTr="008E695F">
        <w:trPr>
          <w:trHeight w:val="2828"/>
        </w:trPr>
        <w:tc>
          <w:tcPr>
            <w:tcW w:w="1439" w:type="dxa"/>
          </w:tcPr>
          <w:p w14:paraId="2B6D2398" w14:textId="77777777" w:rsidR="00F36482" w:rsidRDefault="00F36482" w:rsidP="00F36482">
            <w:pPr>
              <w:jc w:val="center"/>
              <w:rPr>
                <w:rFonts w:ascii="Arial Black" w:hAnsi="Arial Black"/>
              </w:rPr>
            </w:pPr>
            <w:r>
              <w:rPr>
                <w:rFonts w:ascii="Arial Black" w:hAnsi="Arial Black"/>
              </w:rPr>
              <w:lastRenderedPageBreak/>
              <w:t>Y5</w:t>
            </w:r>
          </w:p>
        </w:tc>
        <w:tc>
          <w:tcPr>
            <w:tcW w:w="2059" w:type="dxa"/>
          </w:tcPr>
          <w:p w14:paraId="14FB5AFC" w14:textId="77777777" w:rsidR="00F36482" w:rsidRPr="00D735C7" w:rsidRDefault="00F36482" w:rsidP="00F36482">
            <w:pPr>
              <w:rPr>
                <w:rFonts w:cstheme="minorHAnsi"/>
                <w:b/>
                <w:sz w:val="19"/>
                <w:szCs w:val="19"/>
                <w:lang w:val="en-US"/>
              </w:rPr>
            </w:pPr>
            <w:r w:rsidRPr="00D735C7">
              <w:rPr>
                <w:rFonts w:cstheme="minorHAnsi"/>
                <w:b/>
                <w:sz w:val="19"/>
                <w:szCs w:val="19"/>
                <w:lang w:val="en-US"/>
              </w:rPr>
              <w:t>Islamic Civilisations (3)</w:t>
            </w:r>
          </w:p>
          <w:p w14:paraId="09DE2415" w14:textId="77777777" w:rsidR="00F36482" w:rsidRPr="00D735C7" w:rsidRDefault="00F36482" w:rsidP="00F36482">
            <w:pPr>
              <w:rPr>
                <w:rFonts w:cstheme="minorHAnsi"/>
                <w:sz w:val="19"/>
                <w:szCs w:val="19"/>
                <w:lang w:val="en-US"/>
              </w:rPr>
            </w:pPr>
            <w:r w:rsidRPr="00D735C7">
              <w:rPr>
                <w:rFonts w:cstheme="minorHAnsi"/>
                <w:sz w:val="19"/>
                <w:szCs w:val="19"/>
                <w:lang w:val="en-US"/>
              </w:rPr>
              <w:t>Depth focus: Baghdad – the round city.</w:t>
            </w:r>
          </w:p>
          <w:p w14:paraId="2A1AE564" w14:textId="77777777" w:rsidR="00F36482" w:rsidRPr="00D735C7" w:rsidRDefault="00F36482" w:rsidP="00F36482">
            <w:pPr>
              <w:rPr>
                <w:rFonts w:cstheme="minorHAnsi"/>
                <w:sz w:val="19"/>
                <w:szCs w:val="19"/>
                <w:lang w:val="en-US"/>
              </w:rPr>
            </w:pPr>
            <w:r w:rsidRPr="00D735C7">
              <w:rPr>
                <w:rFonts w:cstheme="minorHAnsi"/>
                <w:sz w:val="19"/>
                <w:szCs w:val="19"/>
                <w:lang w:val="en-US"/>
              </w:rPr>
              <w:t>Where, why and how it was built. What it looked like. How we know about it through archaeology, artefacts and written sources. Why it is so important in understand medieval Islam.</w:t>
            </w:r>
          </w:p>
          <w:p w14:paraId="64DEE3CD" w14:textId="77777777" w:rsidR="00F36482" w:rsidRPr="00D735C7" w:rsidRDefault="00F36482" w:rsidP="00F36482">
            <w:pPr>
              <w:rPr>
                <w:rFonts w:cstheme="minorHAnsi"/>
                <w:sz w:val="19"/>
                <w:szCs w:val="19"/>
                <w:lang w:val="en-US"/>
              </w:rPr>
            </w:pPr>
            <w:r w:rsidRPr="00D735C7">
              <w:rPr>
                <w:rFonts w:cstheme="minorHAnsi"/>
                <w:sz w:val="19"/>
                <w:szCs w:val="19"/>
                <w:lang w:val="en-US"/>
              </w:rPr>
              <w:t xml:space="preserve">The House of Wisdom, books and paper, translation of the </w:t>
            </w:r>
            <w:r w:rsidRPr="00D735C7">
              <w:rPr>
                <w:rFonts w:cstheme="minorHAnsi"/>
                <w:sz w:val="19"/>
                <w:szCs w:val="19"/>
                <w:lang w:val="en-US"/>
              </w:rPr>
              <w:lastRenderedPageBreak/>
              <w:t>ancient texts from Greek</w:t>
            </w:r>
          </w:p>
          <w:p w14:paraId="55D60B55" w14:textId="77777777" w:rsidR="00F36482" w:rsidRPr="00D735C7" w:rsidRDefault="00F36482" w:rsidP="00F36482">
            <w:pPr>
              <w:rPr>
                <w:rFonts w:cstheme="minorHAnsi"/>
                <w:sz w:val="19"/>
                <w:szCs w:val="19"/>
                <w:lang w:val="en-US"/>
              </w:rPr>
            </w:pPr>
            <w:r w:rsidRPr="00D735C7">
              <w:rPr>
                <w:rFonts w:cstheme="minorHAnsi"/>
                <w:sz w:val="19"/>
                <w:szCs w:val="19"/>
                <w:lang w:val="en-US"/>
              </w:rPr>
              <w:t>The contribution of Baghdad and Islamic scholars to learning: astronomy, mathematics and mapping the world; science, technology and medicine.</w:t>
            </w:r>
          </w:p>
          <w:p w14:paraId="0F7DB03F" w14:textId="77777777" w:rsidR="00F36482" w:rsidRPr="00D735C7" w:rsidRDefault="00F36482" w:rsidP="00F36482">
            <w:pPr>
              <w:rPr>
                <w:rFonts w:cstheme="minorHAnsi"/>
                <w:sz w:val="19"/>
                <w:szCs w:val="19"/>
                <w:lang w:val="en-US"/>
              </w:rPr>
            </w:pPr>
            <w:r w:rsidRPr="00D735C7">
              <w:rPr>
                <w:rFonts w:cstheme="minorHAnsi"/>
                <w:sz w:val="19"/>
                <w:szCs w:val="19"/>
                <w:lang w:val="en-US"/>
              </w:rPr>
              <w:t>How Islamic scholars preserved the learning of the ancient world and moved it forwards, feeding into all the advances in European knowledge that came in the Renaissance.</w:t>
            </w:r>
          </w:p>
          <w:p w14:paraId="63DF17BB" w14:textId="77777777" w:rsidR="00F36482" w:rsidRPr="00532ACC" w:rsidRDefault="00F36482" w:rsidP="00F36482">
            <w:pPr>
              <w:rPr>
                <w:rFonts w:cstheme="minorHAnsi"/>
                <w:i/>
                <w:color w:val="FF00FF"/>
                <w:sz w:val="19"/>
                <w:szCs w:val="19"/>
                <w:lang w:val="en-US"/>
              </w:rPr>
            </w:pPr>
            <w:r w:rsidRPr="00532ACC">
              <w:rPr>
                <w:rFonts w:cstheme="minorHAnsi"/>
                <w:i/>
                <w:color w:val="FF00FF"/>
                <w:sz w:val="19"/>
                <w:szCs w:val="19"/>
                <w:lang w:val="en-US"/>
              </w:rPr>
              <w:t>Disciplinary focus: causation</w:t>
            </w:r>
          </w:p>
          <w:p w14:paraId="009E5FA4" w14:textId="77777777" w:rsidR="00F36482" w:rsidRPr="00601E9E" w:rsidRDefault="00F36482" w:rsidP="00F36482">
            <w:pPr>
              <w:rPr>
                <w:rFonts w:cstheme="minorHAnsi"/>
              </w:rPr>
            </w:pPr>
            <w:r w:rsidRPr="00532ACC">
              <w:rPr>
                <w:rFonts w:cstheme="minorHAnsi"/>
                <w:i/>
                <w:color w:val="FF00FF"/>
                <w:sz w:val="19"/>
                <w:szCs w:val="19"/>
                <w:lang w:val="en-US"/>
              </w:rPr>
              <w:t>Why were there so many restless minds in Cordoba and in Baghdad?</w:t>
            </w:r>
          </w:p>
        </w:tc>
        <w:tc>
          <w:tcPr>
            <w:tcW w:w="1909" w:type="dxa"/>
            <w:gridSpan w:val="2"/>
          </w:tcPr>
          <w:p w14:paraId="56C7CFF9" w14:textId="77777777" w:rsidR="00F36482" w:rsidRPr="00D735C7" w:rsidRDefault="00F36482" w:rsidP="00F36482">
            <w:pPr>
              <w:rPr>
                <w:rFonts w:cstheme="minorHAnsi"/>
                <w:sz w:val="19"/>
                <w:szCs w:val="19"/>
                <w:lang w:val="en-US"/>
              </w:rPr>
            </w:pPr>
            <w:r w:rsidRPr="00D735C7">
              <w:rPr>
                <w:rFonts w:cstheme="minorHAnsi"/>
                <w:b/>
                <w:sz w:val="19"/>
                <w:szCs w:val="19"/>
                <w:lang w:val="en-US"/>
              </w:rPr>
              <w:lastRenderedPageBreak/>
              <w:t xml:space="preserve">Anglo-Saxon Britain </w:t>
            </w:r>
            <w:r w:rsidRPr="00D735C7">
              <w:rPr>
                <w:rFonts w:cstheme="minorHAnsi"/>
                <w:sz w:val="19"/>
                <w:szCs w:val="19"/>
                <w:lang w:val="en-US"/>
              </w:rPr>
              <w:t>Reasons for migration Anglo-Saxon kingdoms</w:t>
            </w:r>
          </w:p>
          <w:p w14:paraId="4A82628B" w14:textId="77777777" w:rsidR="00F36482" w:rsidRPr="00D735C7" w:rsidRDefault="00F36482" w:rsidP="00F36482">
            <w:pPr>
              <w:rPr>
                <w:rFonts w:cstheme="minorHAnsi"/>
                <w:sz w:val="19"/>
                <w:szCs w:val="19"/>
                <w:lang w:val="en-US"/>
              </w:rPr>
            </w:pPr>
            <w:r w:rsidRPr="00D735C7">
              <w:rPr>
                <w:rFonts w:cstheme="minorHAnsi"/>
                <w:sz w:val="19"/>
                <w:szCs w:val="19"/>
                <w:lang w:val="en-US"/>
              </w:rPr>
              <w:t>Christianity arrives in the British Isles (1) (Jutish rule in Kent: Ethelberht and Berta) including Augustine etc, up to Synod of Whitby 664).</w:t>
            </w:r>
          </w:p>
          <w:p w14:paraId="070B40B2" w14:textId="77777777" w:rsidR="00F36482" w:rsidRPr="00D735C7" w:rsidRDefault="00F36482" w:rsidP="00F36482">
            <w:pPr>
              <w:rPr>
                <w:rFonts w:cstheme="minorHAnsi"/>
                <w:sz w:val="19"/>
                <w:szCs w:val="19"/>
                <w:lang w:val="en-US"/>
              </w:rPr>
            </w:pPr>
            <w:r w:rsidRPr="00D735C7">
              <w:rPr>
                <w:rFonts w:cstheme="minorHAnsi"/>
                <w:sz w:val="19"/>
                <w:szCs w:val="19"/>
                <w:lang w:val="en-US"/>
              </w:rPr>
              <w:t>Link back to Romans (Year 4 Summer 1): the mission to</w:t>
            </w:r>
            <w:r>
              <w:rPr>
                <w:rFonts w:cstheme="minorHAnsi"/>
                <w:sz w:val="19"/>
                <w:szCs w:val="19"/>
                <w:lang w:val="en-US"/>
              </w:rPr>
              <w:t xml:space="preserve"> </w:t>
            </w:r>
            <w:r w:rsidRPr="00D735C7">
              <w:rPr>
                <w:rFonts w:cstheme="minorHAnsi"/>
                <w:sz w:val="19"/>
                <w:szCs w:val="19"/>
                <w:lang w:val="en-US"/>
              </w:rPr>
              <w:t xml:space="preserve">the Angles (Pope </w:t>
            </w:r>
            <w:r w:rsidRPr="00D735C7">
              <w:rPr>
                <w:rFonts w:cstheme="minorHAnsi"/>
                <w:sz w:val="19"/>
                <w:szCs w:val="19"/>
                <w:lang w:val="en-US"/>
              </w:rPr>
              <w:lastRenderedPageBreak/>
              <w:t>Gregory: ‘not Angles but angels’).</w:t>
            </w:r>
          </w:p>
          <w:p w14:paraId="55BDAA1B" w14:textId="77777777" w:rsidR="00F36482" w:rsidRPr="00D735C7" w:rsidRDefault="00F36482" w:rsidP="00F36482">
            <w:pPr>
              <w:rPr>
                <w:rFonts w:cstheme="minorHAnsi"/>
                <w:sz w:val="19"/>
                <w:szCs w:val="19"/>
                <w:lang w:val="en-US"/>
              </w:rPr>
            </w:pPr>
            <w:r w:rsidRPr="00D735C7">
              <w:rPr>
                <w:rFonts w:cstheme="minorHAnsi"/>
                <w:sz w:val="19"/>
                <w:szCs w:val="19"/>
                <w:lang w:val="en-US"/>
              </w:rPr>
              <w:t>Early monasteries in British Isles; Bede. Offa and Cynethryth of Mercia</w:t>
            </w:r>
          </w:p>
          <w:p w14:paraId="6833A58C" w14:textId="77777777" w:rsidR="00F36482" w:rsidRPr="00D735C7" w:rsidRDefault="00F36482" w:rsidP="00F36482">
            <w:pPr>
              <w:rPr>
                <w:rFonts w:cstheme="minorHAnsi"/>
                <w:sz w:val="19"/>
                <w:szCs w:val="19"/>
                <w:lang w:val="en-US"/>
              </w:rPr>
            </w:pPr>
            <w:r w:rsidRPr="00D735C7">
              <w:rPr>
                <w:rFonts w:cstheme="minorHAnsi"/>
                <w:sz w:val="19"/>
                <w:szCs w:val="19"/>
                <w:lang w:val="en-US"/>
              </w:rPr>
              <w:t>How archaeologists learn about Anglo-Saxons – art, everyday life, villages; Sutton Hoo</w:t>
            </w:r>
          </w:p>
          <w:p w14:paraId="2062E09A" w14:textId="77777777" w:rsidR="00F36482" w:rsidRPr="00532ACC" w:rsidRDefault="00F36482" w:rsidP="00F36482">
            <w:pPr>
              <w:rPr>
                <w:rFonts w:cstheme="minorHAnsi"/>
                <w:i/>
                <w:color w:val="FF00FF"/>
                <w:sz w:val="19"/>
                <w:szCs w:val="19"/>
                <w:lang w:val="en-US"/>
              </w:rPr>
            </w:pPr>
            <w:r w:rsidRPr="00532ACC">
              <w:rPr>
                <w:rFonts w:cstheme="minorHAnsi"/>
                <w:i/>
                <w:color w:val="FF00FF"/>
                <w:sz w:val="19"/>
                <w:szCs w:val="19"/>
                <w:lang w:val="en-US"/>
              </w:rPr>
              <w:t>Disciplinary focus: evidence</w:t>
            </w:r>
          </w:p>
          <w:p w14:paraId="0C4F2746" w14:textId="77777777" w:rsidR="00F36482" w:rsidRPr="00D735C7" w:rsidRDefault="00F36482" w:rsidP="00F36482">
            <w:pPr>
              <w:rPr>
                <w:rFonts w:cstheme="minorHAnsi"/>
                <w:sz w:val="19"/>
                <w:szCs w:val="19"/>
              </w:rPr>
            </w:pPr>
            <w:r w:rsidRPr="00532ACC">
              <w:rPr>
                <w:rFonts w:cstheme="minorHAnsi"/>
                <w:i/>
                <w:color w:val="FF00FF"/>
                <w:sz w:val="19"/>
                <w:szCs w:val="19"/>
                <w:lang w:val="en-US"/>
              </w:rPr>
              <w:t>How have historians learned about Anglo-Saxon Britain?</w:t>
            </w:r>
          </w:p>
        </w:tc>
        <w:tc>
          <w:tcPr>
            <w:tcW w:w="1886" w:type="dxa"/>
          </w:tcPr>
          <w:p w14:paraId="53A26C2A" w14:textId="77777777" w:rsidR="00F36482" w:rsidRPr="00D735C7" w:rsidRDefault="00F36482" w:rsidP="00F36482">
            <w:pPr>
              <w:rPr>
                <w:b/>
                <w:sz w:val="19"/>
                <w:szCs w:val="19"/>
                <w:lang w:val="en-US"/>
              </w:rPr>
            </w:pPr>
            <w:r w:rsidRPr="00D735C7">
              <w:rPr>
                <w:b/>
                <w:sz w:val="19"/>
                <w:szCs w:val="19"/>
                <w:lang w:val="en-US"/>
              </w:rPr>
              <w:lastRenderedPageBreak/>
              <w:t>Vikings in Britain (1) Lady of the Mercians</w:t>
            </w:r>
          </w:p>
          <w:p w14:paraId="191C68E4" w14:textId="77777777" w:rsidR="00F36482" w:rsidRPr="00D735C7" w:rsidRDefault="00F36482" w:rsidP="00F36482">
            <w:pPr>
              <w:rPr>
                <w:sz w:val="19"/>
                <w:szCs w:val="19"/>
                <w:lang w:val="en-US"/>
              </w:rPr>
            </w:pPr>
            <w:r w:rsidRPr="00D735C7">
              <w:rPr>
                <w:sz w:val="19"/>
                <w:szCs w:val="19"/>
                <w:lang w:val="en-US"/>
              </w:rPr>
              <w:t>The first Viking raids and invasions King Alfred of the Kingdom of Wessex The ‘Great Heathen Army’</w:t>
            </w:r>
          </w:p>
          <w:p w14:paraId="71F0C04D" w14:textId="77777777" w:rsidR="00F36482" w:rsidRPr="00D735C7" w:rsidRDefault="00F36482" w:rsidP="00F36482">
            <w:pPr>
              <w:rPr>
                <w:sz w:val="19"/>
                <w:szCs w:val="19"/>
                <w:lang w:val="en-US"/>
              </w:rPr>
            </w:pPr>
            <w:r w:rsidRPr="00D735C7">
              <w:rPr>
                <w:sz w:val="19"/>
                <w:szCs w:val="19"/>
                <w:lang w:val="en-US"/>
              </w:rPr>
              <w:t>Alfred in Athelney, his victory over Guthrun, Guthrun’s</w:t>
            </w:r>
            <w:r>
              <w:rPr>
                <w:sz w:val="19"/>
                <w:szCs w:val="19"/>
                <w:lang w:val="en-US"/>
              </w:rPr>
              <w:t xml:space="preserve"> </w:t>
            </w:r>
            <w:r w:rsidRPr="00D735C7">
              <w:rPr>
                <w:sz w:val="19"/>
                <w:szCs w:val="19"/>
                <w:lang w:val="en-US"/>
              </w:rPr>
              <w:t>baptism and the Danelaw Scandinavian settlements in Britain.</w:t>
            </w:r>
          </w:p>
          <w:p w14:paraId="3C0E4322" w14:textId="77777777" w:rsidR="00F36482" w:rsidRPr="00D735C7" w:rsidRDefault="00F36482" w:rsidP="00F36482">
            <w:pPr>
              <w:rPr>
                <w:sz w:val="19"/>
                <w:szCs w:val="19"/>
                <w:lang w:val="en-US"/>
              </w:rPr>
            </w:pPr>
            <w:r w:rsidRPr="00D735C7">
              <w:rPr>
                <w:sz w:val="19"/>
                <w:szCs w:val="19"/>
                <w:lang w:val="en-US"/>
              </w:rPr>
              <w:lastRenderedPageBreak/>
              <w:t>Viking links to rest of world - Russia, Constantinople, Muslim trade. How Vikings changed as they settled and interacted with diverse cultures</w:t>
            </w:r>
          </w:p>
          <w:p w14:paraId="0A323E41" w14:textId="77777777" w:rsidR="00F36482" w:rsidRPr="00D735C7" w:rsidRDefault="00F36482" w:rsidP="00F36482">
            <w:pPr>
              <w:rPr>
                <w:sz w:val="19"/>
                <w:szCs w:val="19"/>
                <w:lang w:val="en-US"/>
              </w:rPr>
            </w:pPr>
            <w:r w:rsidRPr="00D735C7">
              <w:rPr>
                <w:sz w:val="19"/>
                <w:szCs w:val="19"/>
                <w:lang w:val="en-US"/>
              </w:rPr>
              <w:t>Aethelflaed as a child. Women in Wessex and Mercia Aethelflaed &amp; Aethelred take on the Vikings Aethelflaed &amp; Edward build burhs and press into the Danelaw. Raid on Bardney and Battle of Tettenhall. Aethelflaed ruling in her own right from 911 as Lady of the Mercians.</w:t>
            </w:r>
          </w:p>
          <w:p w14:paraId="448B015B" w14:textId="77777777" w:rsidR="00F36482" w:rsidRPr="00532ACC" w:rsidRDefault="00F36482" w:rsidP="00F36482">
            <w:pPr>
              <w:rPr>
                <w:color w:val="FF00FF"/>
                <w:sz w:val="19"/>
                <w:szCs w:val="19"/>
                <w:lang w:val="en-US"/>
              </w:rPr>
            </w:pPr>
            <w:r w:rsidRPr="00532ACC">
              <w:rPr>
                <w:color w:val="FF00FF"/>
                <w:sz w:val="19"/>
                <w:szCs w:val="19"/>
                <w:lang w:val="en-US"/>
              </w:rPr>
              <w:t>Disciplinary focus: causation?</w:t>
            </w:r>
          </w:p>
          <w:p w14:paraId="23BFCD50" w14:textId="77777777" w:rsidR="00F36482" w:rsidRPr="00D735C7" w:rsidRDefault="00F36482" w:rsidP="00F36482">
            <w:pPr>
              <w:rPr>
                <w:sz w:val="19"/>
                <w:szCs w:val="19"/>
              </w:rPr>
            </w:pPr>
            <w:r w:rsidRPr="00532ACC">
              <w:rPr>
                <w:i/>
                <w:color w:val="FF00FF"/>
                <w:sz w:val="19"/>
                <w:szCs w:val="19"/>
                <w:lang w:val="en-US"/>
              </w:rPr>
              <w:t>Why did Vikings dominate large parts of Britain by 910?</w:t>
            </w:r>
          </w:p>
        </w:tc>
        <w:tc>
          <w:tcPr>
            <w:tcW w:w="2293" w:type="dxa"/>
          </w:tcPr>
          <w:p w14:paraId="103433F5" w14:textId="77777777" w:rsidR="00F36482" w:rsidRPr="00D735C7" w:rsidRDefault="00F36482" w:rsidP="00F36482">
            <w:pPr>
              <w:rPr>
                <w:b/>
                <w:sz w:val="19"/>
                <w:szCs w:val="19"/>
                <w:lang w:val="en-US"/>
              </w:rPr>
            </w:pPr>
            <w:r w:rsidRPr="00D735C7">
              <w:rPr>
                <w:b/>
                <w:sz w:val="19"/>
                <w:szCs w:val="19"/>
                <w:lang w:val="en-US"/>
              </w:rPr>
              <w:lastRenderedPageBreak/>
              <w:t>Norse culture</w:t>
            </w:r>
          </w:p>
          <w:p w14:paraId="3DB9F2D4" w14:textId="77777777" w:rsidR="00F36482" w:rsidRPr="00D735C7" w:rsidRDefault="00F36482" w:rsidP="00F36482">
            <w:pPr>
              <w:rPr>
                <w:sz w:val="19"/>
                <w:szCs w:val="19"/>
                <w:lang w:val="en-US"/>
              </w:rPr>
            </w:pPr>
            <w:r w:rsidRPr="00D735C7">
              <w:rPr>
                <w:sz w:val="19"/>
                <w:szCs w:val="19"/>
                <w:lang w:val="en-US"/>
              </w:rPr>
              <w:t>including sagas, art, poetry, folklore.</w:t>
            </w:r>
          </w:p>
          <w:p w14:paraId="21A58B08" w14:textId="77777777" w:rsidR="00F36482" w:rsidRPr="00D735C7" w:rsidRDefault="00F36482" w:rsidP="00F36482">
            <w:pPr>
              <w:rPr>
                <w:sz w:val="19"/>
                <w:szCs w:val="19"/>
                <w:lang w:val="en-US"/>
              </w:rPr>
            </w:pPr>
            <w:r w:rsidRPr="00D735C7">
              <w:rPr>
                <w:sz w:val="19"/>
                <w:szCs w:val="19"/>
                <w:lang w:val="en-US"/>
              </w:rPr>
              <w:t>Norse gods, goddesses, stories and customs. Beowulf - depth.</w:t>
            </w:r>
          </w:p>
          <w:p w14:paraId="66D3677A" w14:textId="77777777" w:rsidR="00F36482" w:rsidRPr="00D735C7" w:rsidRDefault="00F36482" w:rsidP="00F36482">
            <w:pPr>
              <w:rPr>
                <w:sz w:val="19"/>
                <w:szCs w:val="19"/>
                <w:lang w:val="en-US"/>
              </w:rPr>
            </w:pPr>
            <w:r w:rsidRPr="00D735C7">
              <w:rPr>
                <w:sz w:val="19"/>
                <w:szCs w:val="19"/>
                <w:lang w:val="en-US"/>
              </w:rPr>
              <w:t>What does Beowulf have in common with stories from contrasting world civilisations? (e.g. epics such as Gilgamesh and Iliad from Y3 history and Ramayana, Y3 religion)</w:t>
            </w:r>
          </w:p>
          <w:p w14:paraId="5735AEA7" w14:textId="77777777" w:rsidR="00F36482" w:rsidRPr="00532ACC" w:rsidRDefault="00F36482" w:rsidP="00F36482">
            <w:pPr>
              <w:rPr>
                <w:color w:val="FF00FF"/>
                <w:sz w:val="19"/>
                <w:szCs w:val="19"/>
                <w:lang w:val="en-US"/>
              </w:rPr>
            </w:pPr>
            <w:r w:rsidRPr="00532ACC">
              <w:rPr>
                <w:color w:val="FF00FF"/>
                <w:sz w:val="19"/>
                <w:szCs w:val="19"/>
                <w:lang w:val="en-US"/>
              </w:rPr>
              <w:t>Disciplinary focus: similarity and difference</w:t>
            </w:r>
          </w:p>
          <w:p w14:paraId="417A15C2" w14:textId="77777777" w:rsidR="00F36482" w:rsidRPr="00532ACC" w:rsidRDefault="00F36482" w:rsidP="00F36482">
            <w:pPr>
              <w:rPr>
                <w:i/>
                <w:color w:val="FF00FF"/>
                <w:sz w:val="19"/>
                <w:szCs w:val="19"/>
                <w:lang w:val="en-US"/>
              </w:rPr>
            </w:pPr>
            <w:r w:rsidRPr="00532ACC">
              <w:rPr>
                <w:i/>
                <w:color w:val="FF00FF"/>
                <w:sz w:val="19"/>
                <w:szCs w:val="19"/>
                <w:lang w:val="en-US"/>
              </w:rPr>
              <w:lastRenderedPageBreak/>
              <w:t>How were the Norse connected with other lands and peoples?</w:t>
            </w:r>
          </w:p>
          <w:p w14:paraId="03A18C32" w14:textId="77777777" w:rsidR="00F36482" w:rsidRPr="00D735C7" w:rsidRDefault="00F36482" w:rsidP="00F36482">
            <w:pPr>
              <w:rPr>
                <w:sz w:val="19"/>
                <w:szCs w:val="19"/>
              </w:rPr>
            </w:pPr>
            <w:r w:rsidRPr="00D735C7">
              <w:rPr>
                <w:i/>
                <w:sz w:val="19"/>
                <w:szCs w:val="19"/>
                <w:lang w:val="en-US"/>
              </w:rPr>
              <w:t>*(both direct interactions with people, eg. trading and exploring, and similarities with other cultures, e.g. sagas and ancient epics)</w:t>
            </w:r>
          </w:p>
        </w:tc>
        <w:tc>
          <w:tcPr>
            <w:tcW w:w="2118" w:type="dxa"/>
          </w:tcPr>
          <w:p w14:paraId="678C1009" w14:textId="77777777" w:rsidR="00F36482" w:rsidRPr="00D735C7" w:rsidRDefault="00F36482" w:rsidP="00F36482">
            <w:pPr>
              <w:rPr>
                <w:rFonts w:cstheme="minorHAnsi"/>
                <w:b/>
                <w:sz w:val="19"/>
                <w:szCs w:val="19"/>
                <w:lang w:val="en-US"/>
              </w:rPr>
            </w:pPr>
            <w:r w:rsidRPr="00D735C7">
              <w:rPr>
                <w:rFonts w:cstheme="minorHAnsi"/>
                <w:b/>
                <w:sz w:val="19"/>
                <w:szCs w:val="19"/>
                <w:lang w:val="en-US"/>
              </w:rPr>
              <w:lastRenderedPageBreak/>
              <w:t>Vikings in Britain (2)</w:t>
            </w:r>
          </w:p>
          <w:p w14:paraId="03501A1E" w14:textId="77777777" w:rsidR="00F36482" w:rsidRPr="00D735C7" w:rsidRDefault="00F36482" w:rsidP="00F36482">
            <w:pPr>
              <w:rPr>
                <w:rFonts w:cstheme="minorHAnsi"/>
                <w:b/>
                <w:sz w:val="19"/>
                <w:szCs w:val="19"/>
                <w:lang w:val="en-US"/>
              </w:rPr>
            </w:pPr>
            <w:r w:rsidRPr="00D735C7">
              <w:rPr>
                <w:rFonts w:cstheme="minorHAnsi"/>
                <w:b/>
                <w:sz w:val="19"/>
                <w:szCs w:val="19"/>
                <w:lang w:val="en-US"/>
              </w:rPr>
              <w:t>Changing Rulers, Changing Worlds</w:t>
            </w:r>
          </w:p>
          <w:p w14:paraId="33069324" w14:textId="77777777" w:rsidR="00F36482" w:rsidRPr="00D735C7" w:rsidRDefault="00F36482" w:rsidP="00F36482">
            <w:pPr>
              <w:rPr>
                <w:rFonts w:cstheme="minorHAnsi"/>
                <w:sz w:val="19"/>
                <w:szCs w:val="19"/>
                <w:lang w:val="en-US"/>
              </w:rPr>
            </w:pPr>
            <w:r w:rsidRPr="00D735C7">
              <w:rPr>
                <w:rFonts w:cstheme="minorHAnsi"/>
                <w:sz w:val="19"/>
                <w:szCs w:val="19"/>
                <w:lang w:val="en-US"/>
              </w:rPr>
              <w:t>Case study of Jorvik in 910, told through fictional story of two Viking children. Consolidates stories from Norse culture and views expansion of Wessex/Mercia from perspective of Vikings.</w:t>
            </w:r>
          </w:p>
          <w:p w14:paraId="1E47A64C" w14:textId="77777777" w:rsidR="00F36482" w:rsidRPr="00D735C7" w:rsidRDefault="00F36482" w:rsidP="00F36482">
            <w:pPr>
              <w:rPr>
                <w:rFonts w:cstheme="minorHAnsi"/>
                <w:sz w:val="19"/>
                <w:szCs w:val="19"/>
                <w:lang w:val="en-US"/>
              </w:rPr>
            </w:pPr>
            <w:r w:rsidRPr="00D735C7">
              <w:rPr>
                <w:rFonts w:cstheme="minorHAnsi"/>
                <w:sz w:val="19"/>
                <w:szCs w:val="19"/>
                <w:lang w:val="en-US"/>
              </w:rPr>
              <w:t xml:space="preserve">Why we must tell differing stories (Vikings &amp; Anglo- Saxon; rulers and ordinary people; </w:t>
            </w:r>
            <w:r w:rsidRPr="00D735C7">
              <w:rPr>
                <w:rFonts w:cstheme="minorHAnsi"/>
                <w:sz w:val="19"/>
                <w:szCs w:val="19"/>
                <w:lang w:val="en-US"/>
              </w:rPr>
              <w:lastRenderedPageBreak/>
              <w:t>men, women and children); and reasons why some stories go missing (changing interpretations of the period).</w:t>
            </w:r>
          </w:p>
          <w:p w14:paraId="3DC37066" w14:textId="77777777" w:rsidR="00F36482" w:rsidRPr="00D735C7" w:rsidRDefault="00F36482" w:rsidP="00F36482">
            <w:pPr>
              <w:rPr>
                <w:rFonts w:cstheme="minorHAnsi"/>
                <w:sz w:val="19"/>
                <w:szCs w:val="19"/>
                <w:lang w:val="en-US"/>
              </w:rPr>
            </w:pPr>
            <w:r w:rsidRPr="00D735C7">
              <w:rPr>
                <w:rFonts w:cstheme="minorHAnsi"/>
                <w:sz w:val="19"/>
                <w:szCs w:val="19"/>
                <w:lang w:val="en-US"/>
              </w:rPr>
              <w:t>Aethelflaed presses north into Tamworth, Derby and Leicester, her closeness to attacking York and uniting the country before her death in 918.</w:t>
            </w:r>
          </w:p>
          <w:p w14:paraId="0DBBDB24" w14:textId="77777777" w:rsidR="00F36482" w:rsidRPr="00D735C7" w:rsidRDefault="00F36482" w:rsidP="00F36482">
            <w:pPr>
              <w:rPr>
                <w:rFonts w:cstheme="minorHAnsi"/>
                <w:sz w:val="19"/>
                <w:szCs w:val="19"/>
                <w:lang w:val="en-US"/>
              </w:rPr>
            </w:pPr>
            <w:r w:rsidRPr="00D735C7">
              <w:rPr>
                <w:rFonts w:cstheme="minorHAnsi"/>
                <w:sz w:val="19"/>
                <w:szCs w:val="19"/>
                <w:lang w:val="en-US"/>
              </w:rPr>
              <w:t>Athelstan coronation and creation of England.</w:t>
            </w:r>
          </w:p>
          <w:p w14:paraId="7AD29EA2" w14:textId="77777777" w:rsidR="00F36482" w:rsidRPr="00D735C7" w:rsidRDefault="00F36482" w:rsidP="00F36482">
            <w:pPr>
              <w:rPr>
                <w:rFonts w:cstheme="minorHAnsi"/>
                <w:sz w:val="19"/>
                <w:szCs w:val="19"/>
                <w:lang w:val="en-US"/>
              </w:rPr>
            </w:pPr>
            <w:r w:rsidRPr="00D735C7">
              <w:rPr>
                <w:rFonts w:cstheme="minorHAnsi"/>
                <w:sz w:val="19"/>
                <w:szCs w:val="19"/>
                <w:lang w:val="en-US"/>
              </w:rPr>
              <w:t>Vikings shaping Britain: i) government (focus on Canute);</w:t>
            </w:r>
          </w:p>
          <w:p w14:paraId="7D1CB3A5" w14:textId="77777777" w:rsidR="00F36482" w:rsidRPr="00D735C7" w:rsidRDefault="00F36482" w:rsidP="00F36482">
            <w:pPr>
              <w:rPr>
                <w:rFonts w:cstheme="minorHAnsi"/>
                <w:sz w:val="19"/>
                <w:szCs w:val="19"/>
                <w:lang w:val="en-US"/>
              </w:rPr>
            </w:pPr>
            <w:r w:rsidRPr="00D735C7">
              <w:rPr>
                <w:rFonts w:cstheme="minorHAnsi"/>
                <w:sz w:val="19"/>
                <w:szCs w:val="19"/>
                <w:lang w:val="en-US"/>
              </w:rPr>
              <w:t>ii) Viking-British cultural fusions (the case of the hogsbacks – Cumbria and southern Scotland)</w:t>
            </w:r>
          </w:p>
          <w:p w14:paraId="5124B874" w14:textId="77777777" w:rsidR="00F36482" w:rsidRPr="00532ACC" w:rsidRDefault="00F36482" w:rsidP="00F36482">
            <w:pPr>
              <w:rPr>
                <w:rFonts w:cstheme="minorHAnsi"/>
                <w:color w:val="FF00FF"/>
                <w:sz w:val="19"/>
                <w:szCs w:val="19"/>
                <w:lang w:val="en-US"/>
              </w:rPr>
            </w:pPr>
            <w:r w:rsidRPr="00532ACC">
              <w:rPr>
                <w:rFonts w:cstheme="minorHAnsi"/>
                <w:color w:val="FF00FF"/>
                <w:sz w:val="19"/>
                <w:szCs w:val="19"/>
                <w:lang w:val="en-US"/>
              </w:rPr>
              <w:t>Disciplinary focus: change/continuity</w:t>
            </w:r>
          </w:p>
          <w:p w14:paraId="08C50932" w14:textId="77777777" w:rsidR="00F36482" w:rsidRPr="00D735C7" w:rsidRDefault="00F36482" w:rsidP="00F36482">
            <w:pPr>
              <w:rPr>
                <w:rFonts w:cstheme="minorHAnsi"/>
                <w:sz w:val="19"/>
                <w:szCs w:val="19"/>
              </w:rPr>
            </w:pPr>
            <w:r w:rsidRPr="00532ACC">
              <w:rPr>
                <w:rFonts w:cstheme="minorHAnsi"/>
                <w:i/>
                <w:color w:val="FF00FF"/>
                <w:sz w:val="19"/>
                <w:szCs w:val="19"/>
                <w:lang w:val="en-US"/>
              </w:rPr>
              <w:t>How did the Vikings shape Britain?</w:t>
            </w:r>
          </w:p>
        </w:tc>
        <w:tc>
          <w:tcPr>
            <w:tcW w:w="2107" w:type="dxa"/>
          </w:tcPr>
          <w:p w14:paraId="09FE687B" w14:textId="77777777" w:rsidR="00F36482" w:rsidRPr="00D735C7" w:rsidRDefault="00F36482" w:rsidP="00F36482">
            <w:pPr>
              <w:rPr>
                <w:rFonts w:cstheme="minorHAnsi"/>
                <w:sz w:val="19"/>
                <w:szCs w:val="19"/>
                <w:lang w:val="en-US"/>
              </w:rPr>
            </w:pPr>
            <w:r w:rsidRPr="00D735C7">
              <w:rPr>
                <w:rFonts w:cstheme="minorHAnsi"/>
                <w:b/>
                <w:sz w:val="19"/>
                <w:szCs w:val="19"/>
                <w:lang w:val="en-US"/>
              </w:rPr>
              <w:lastRenderedPageBreak/>
              <w:t xml:space="preserve">Local history study – school-designed unit </w:t>
            </w:r>
            <w:r w:rsidRPr="00D735C7">
              <w:rPr>
                <w:rFonts w:cstheme="minorHAnsi"/>
                <w:sz w:val="19"/>
                <w:szCs w:val="19"/>
                <w:lang w:val="en-US"/>
              </w:rPr>
              <w:t>GUIDANCE DOCUMENT FOR TEACHERS NO PUPIL BOOKLET</w:t>
            </w:r>
          </w:p>
          <w:p w14:paraId="7FFAFBB0" w14:textId="77777777" w:rsidR="00F36482" w:rsidRPr="00D735C7" w:rsidRDefault="00F36482" w:rsidP="00F36482">
            <w:pPr>
              <w:rPr>
                <w:rFonts w:cstheme="minorHAnsi"/>
                <w:sz w:val="19"/>
                <w:szCs w:val="19"/>
                <w:lang w:val="en-US"/>
              </w:rPr>
            </w:pPr>
            <w:r w:rsidRPr="00D735C7">
              <w:rPr>
                <w:rFonts w:cstheme="minorHAnsi"/>
                <w:sz w:val="19"/>
                <w:szCs w:val="19"/>
                <w:lang w:val="en-US"/>
              </w:rPr>
              <w:t>See local history guidance document for guidance on how to shape a strong local history study and how to make good use of prior knowledge within it.</w:t>
            </w:r>
          </w:p>
          <w:p w14:paraId="5A969A4E" w14:textId="77777777" w:rsidR="00F36482" w:rsidRPr="00D735C7" w:rsidRDefault="00F36482" w:rsidP="00F36482">
            <w:pPr>
              <w:rPr>
                <w:rFonts w:cstheme="minorHAnsi"/>
                <w:sz w:val="19"/>
                <w:szCs w:val="19"/>
                <w:lang w:val="en-US"/>
              </w:rPr>
            </w:pPr>
          </w:p>
          <w:p w14:paraId="5EAA767B" w14:textId="77777777" w:rsidR="00F36482" w:rsidRPr="00D735C7" w:rsidRDefault="00F36482" w:rsidP="00F36482">
            <w:pPr>
              <w:rPr>
                <w:rFonts w:cstheme="minorHAnsi"/>
                <w:sz w:val="19"/>
                <w:szCs w:val="19"/>
              </w:rPr>
            </w:pPr>
            <w:r w:rsidRPr="00532ACC">
              <w:rPr>
                <w:rFonts w:cstheme="minorHAnsi"/>
                <w:color w:val="FF00FF"/>
                <w:sz w:val="19"/>
                <w:szCs w:val="19"/>
                <w:lang w:val="en-US"/>
              </w:rPr>
              <w:t xml:space="preserve">Enquiry question developed by school to </w:t>
            </w:r>
            <w:r w:rsidRPr="00532ACC">
              <w:rPr>
                <w:rFonts w:cstheme="minorHAnsi"/>
                <w:color w:val="FF00FF"/>
                <w:sz w:val="19"/>
                <w:szCs w:val="19"/>
                <w:lang w:val="en-US"/>
              </w:rPr>
              <w:lastRenderedPageBreak/>
              <w:t>suit school- planned local study</w:t>
            </w:r>
          </w:p>
        </w:tc>
      </w:tr>
      <w:tr w:rsidR="00F36482" w:rsidRPr="00601E9E" w14:paraId="5A6B2387" w14:textId="77777777" w:rsidTr="008E695F">
        <w:trPr>
          <w:trHeight w:val="2828"/>
        </w:trPr>
        <w:tc>
          <w:tcPr>
            <w:tcW w:w="1439" w:type="dxa"/>
          </w:tcPr>
          <w:p w14:paraId="5108D584" w14:textId="77777777" w:rsidR="00F36482" w:rsidRDefault="00F36482" w:rsidP="00F36482">
            <w:pPr>
              <w:jc w:val="center"/>
              <w:rPr>
                <w:rFonts w:ascii="Arial Black" w:hAnsi="Arial Black"/>
              </w:rPr>
            </w:pPr>
            <w:r>
              <w:rPr>
                <w:rFonts w:ascii="Arial Black" w:hAnsi="Arial Black"/>
              </w:rPr>
              <w:lastRenderedPageBreak/>
              <w:t>Y6</w:t>
            </w:r>
          </w:p>
        </w:tc>
        <w:tc>
          <w:tcPr>
            <w:tcW w:w="2059" w:type="dxa"/>
          </w:tcPr>
          <w:p w14:paraId="5AF40111" w14:textId="77777777" w:rsidR="00F36482" w:rsidRPr="00033070" w:rsidRDefault="00F36482" w:rsidP="00F36482">
            <w:pPr>
              <w:rPr>
                <w:rFonts w:cstheme="minorHAnsi"/>
                <w:b/>
                <w:sz w:val="19"/>
                <w:szCs w:val="19"/>
                <w:lang w:val="en-US"/>
              </w:rPr>
            </w:pPr>
            <w:r w:rsidRPr="00033070">
              <w:rPr>
                <w:rFonts w:cstheme="minorHAnsi"/>
                <w:b/>
                <w:sz w:val="19"/>
                <w:szCs w:val="19"/>
                <w:lang w:val="en-US"/>
              </w:rPr>
              <w:t>The Maya</w:t>
            </w:r>
          </w:p>
          <w:p w14:paraId="5DD9DA64" w14:textId="77777777" w:rsidR="00F36482" w:rsidRPr="00033070" w:rsidRDefault="00F36482" w:rsidP="00F36482">
            <w:pPr>
              <w:rPr>
                <w:rFonts w:cstheme="minorHAnsi"/>
                <w:sz w:val="19"/>
                <w:szCs w:val="19"/>
                <w:lang w:val="en-US"/>
              </w:rPr>
            </w:pPr>
            <w:r w:rsidRPr="00033070">
              <w:rPr>
                <w:rFonts w:cstheme="minorHAnsi"/>
                <w:sz w:val="19"/>
                <w:szCs w:val="19"/>
                <w:lang w:val="en-US"/>
              </w:rPr>
              <w:t>Geography of Maya on Yucatán peninsula (link to Y5 Spring 2 North and South America).</w:t>
            </w:r>
          </w:p>
          <w:p w14:paraId="099C19C7" w14:textId="77777777" w:rsidR="00F36482" w:rsidRPr="00033070" w:rsidRDefault="00F36482" w:rsidP="00F36482">
            <w:pPr>
              <w:rPr>
                <w:rFonts w:cstheme="minorHAnsi"/>
                <w:sz w:val="19"/>
                <w:szCs w:val="19"/>
                <w:lang w:val="en-US"/>
              </w:rPr>
            </w:pPr>
            <w:r w:rsidRPr="00033070">
              <w:rPr>
                <w:rFonts w:cstheme="minorHAnsi"/>
                <w:sz w:val="19"/>
                <w:szCs w:val="19"/>
                <w:lang w:val="en-US"/>
              </w:rPr>
              <w:t>Maya rulers, customs and structure of society Maya agriculture including maize, chocolate.</w:t>
            </w:r>
          </w:p>
          <w:p w14:paraId="4495ACE7" w14:textId="77777777" w:rsidR="00F36482" w:rsidRPr="00033070" w:rsidRDefault="00F36482" w:rsidP="00F36482">
            <w:pPr>
              <w:rPr>
                <w:rFonts w:cstheme="minorHAnsi"/>
                <w:sz w:val="19"/>
                <w:szCs w:val="19"/>
                <w:lang w:val="en-US"/>
              </w:rPr>
            </w:pPr>
            <w:r w:rsidRPr="00033070">
              <w:rPr>
                <w:rFonts w:cstheme="minorHAnsi"/>
                <w:sz w:val="19"/>
                <w:szCs w:val="19"/>
                <w:lang w:val="en-US"/>
              </w:rPr>
              <w:t>Maya language, art, cities and architecture (with links to Y3 including hieroglyphs and ancient monuments such as pyramids).</w:t>
            </w:r>
          </w:p>
          <w:p w14:paraId="3D16E9F1" w14:textId="77777777" w:rsidR="00F36482" w:rsidRPr="00033070" w:rsidRDefault="00F36482" w:rsidP="00F36482">
            <w:pPr>
              <w:rPr>
                <w:rFonts w:cstheme="minorHAnsi"/>
                <w:sz w:val="19"/>
                <w:szCs w:val="19"/>
                <w:lang w:val="en-US"/>
              </w:rPr>
            </w:pPr>
            <w:r w:rsidRPr="00033070">
              <w:rPr>
                <w:rFonts w:cstheme="minorHAnsi"/>
                <w:sz w:val="19"/>
                <w:szCs w:val="19"/>
                <w:lang w:val="en-US"/>
              </w:rPr>
              <w:t>Maya calendar and mathematics.</w:t>
            </w:r>
          </w:p>
          <w:p w14:paraId="33199C17" w14:textId="77777777" w:rsidR="00F36482" w:rsidRPr="00033070" w:rsidRDefault="00F36482" w:rsidP="00F36482">
            <w:pPr>
              <w:rPr>
                <w:rFonts w:cstheme="minorHAnsi"/>
                <w:sz w:val="19"/>
                <w:szCs w:val="19"/>
                <w:lang w:val="en-US"/>
              </w:rPr>
            </w:pPr>
            <w:r w:rsidRPr="00033070">
              <w:rPr>
                <w:rFonts w:cstheme="minorHAnsi"/>
                <w:sz w:val="19"/>
                <w:szCs w:val="19"/>
                <w:lang w:val="en-US"/>
              </w:rPr>
              <w:t>Maya religious belief and practice including creation myth and ritual bloodletting.</w:t>
            </w:r>
          </w:p>
          <w:p w14:paraId="7885FA84" w14:textId="77777777" w:rsidR="00F36482" w:rsidRPr="00033070" w:rsidRDefault="00F36482" w:rsidP="00F36482">
            <w:pPr>
              <w:rPr>
                <w:rFonts w:cstheme="minorHAnsi"/>
                <w:sz w:val="19"/>
                <w:szCs w:val="19"/>
                <w:lang w:val="en-US"/>
              </w:rPr>
            </w:pPr>
            <w:r w:rsidRPr="00033070">
              <w:rPr>
                <w:rFonts w:cstheme="minorHAnsi"/>
                <w:sz w:val="19"/>
                <w:szCs w:val="19"/>
                <w:lang w:val="en-US"/>
              </w:rPr>
              <w:t>Historians’ explanations for what happened to the Maya</w:t>
            </w:r>
            <w:r>
              <w:rPr>
                <w:rFonts w:cstheme="minorHAnsi"/>
                <w:sz w:val="19"/>
                <w:szCs w:val="19"/>
                <w:lang w:val="en-US"/>
              </w:rPr>
              <w:t xml:space="preserve"> </w:t>
            </w:r>
            <w:r w:rsidRPr="00033070">
              <w:rPr>
                <w:rFonts w:cstheme="minorHAnsi"/>
                <w:sz w:val="19"/>
                <w:szCs w:val="19"/>
                <w:lang w:val="en-US"/>
              </w:rPr>
              <w:t>civilisation.</w:t>
            </w:r>
          </w:p>
          <w:p w14:paraId="46E883D4" w14:textId="77777777" w:rsidR="00F36482" w:rsidRPr="00532ACC" w:rsidRDefault="00F36482" w:rsidP="00F36482">
            <w:pPr>
              <w:rPr>
                <w:rFonts w:cstheme="minorHAnsi"/>
                <w:color w:val="FF00FF"/>
                <w:sz w:val="19"/>
                <w:szCs w:val="19"/>
                <w:lang w:val="en-US"/>
              </w:rPr>
            </w:pPr>
            <w:r w:rsidRPr="00532ACC">
              <w:rPr>
                <w:rFonts w:cstheme="minorHAnsi"/>
                <w:color w:val="FF00FF"/>
                <w:sz w:val="19"/>
                <w:szCs w:val="19"/>
                <w:lang w:val="en-US"/>
              </w:rPr>
              <w:t>Disciplinary focus: evidential thinking</w:t>
            </w:r>
          </w:p>
          <w:p w14:paraId="611628D1" w14:textId="77777777" w:rsidR="00F36482" w:rsidRPr="00033070" w:rsidRDefault="00F36482" w:rsidP="00F36482">
            <w:pPr>
              <w:rPr>
                <w:rFonts w:cstheme="minorHAnsi"/>
                <w:sz w:val="19"/>
                <w:szCs w:val="19"/>
              </w:rPr>
            </w:pPr>
            <w:r w:rsidRPr="00532ACC">
              <w:rPr>
                <w:rFonts w:cstheme="minorHAnsi"/>
                <w:i/>
                <w:color w:val="FF00FF"/>
                <w:sz w:val="19"/>
                <w:szCs w:val="19"/>
                <w:lang w:val="en-US"/>
              </w:rPr>
              <w:t>How do historians know about the Maya?</w:t>
            </w:r>
          </w:p>
        </w:tc>
        <w:tc>
          <w:tcPr>
            <w:tcW w:w="1909" w:type="dxa"/>
            <w:gridSpan w:val="2"/>
          </w:tcPr>
          <w:p w14:paraId="2A28BABC" w14:textId="77777777" w:rsidR="00F36482" w:rsidRPr="00033070" w:rsidRDefault="00F36482" w:rsidP="00F36482">
            <w:pPr>
              <w:rPr>
                <w:rFonts w:cstheme="minorHAnsi"/>
                <w:b/>
                <w:sz w:val="19"/>
                <w:szCs w:val="19"/>
                <w:lang w:val="en-US"/>
              </w:rPr>
            </w:pPr>
            <w:r w:rsidRPr="00033070">
              <w:rPr>
                <w:rFonts w:cstheme="minorHAnsi"/>
                <w:b/>
                <w:sz w:val="19"/>
                <w:szCs w:val="19"/>
                <w:lang w:val="en-US"/>
              </w:rPr>
              <w:t>Medieval African kingdoms</w:t>
            </w:r>
          </w:p>
          <w:p w14:paraId="77908BD8" w14:textId="77777777" w:rsidR="00F36482" w:rsidRPr="00033070" w:rsidRDefault="00F36482" w:rsidP="00F36482">
            <w:pPr>
              <w:rPr>
                <w:rFonts w:cstheme="minorHAnsi"/>
                <w:sz w:val="19"/>
                <w:szCs w:val="19"/>
                <w:lang w:val="en-US"/>
              </w:rPr>
            </w:pPr>
            <w:r w:rsidRPr="00033070">
              <w:rPr>
                <w:rFonts w:cstheme="minorHAnsi"/>
                <w:sz w:val="19"/>
                <w:szCs w:val="19"/>
                <w:lang w:val="en-US"/>
              </w:rPr>
              <w:t>This half-term’s unit will focus on</w:t>
            </w:r>
          </w:p>
          <w:p w14:paraId="7F51DD98" w14:textId="77777777" w:rsidR="00F36482" w:rsidRPr="00033070" w:rsidRDefault="00F36482" w:rsidP="00F36482">
            <w:pPr>
              <w:numPr>
                <w:ilvl w:val="0"/>
                <w:numId w:val="2"/>
              </w:numPr>
              <w:rPr>
                <w:rFonts w:cstheme="minorHAnsi"/>
                <w:sz w:val="19"/>
                <w:szCs w:val="19"/>
                <w:lang w:val="en-US"/>
              </w:rPr>
            </w:pPr>
            <w:r w:rsidRPr="00033070">
              <w:rPr>
                <w:rFonts w:cstheme="minorHAnsi"/>
                <w:sz w:val="19"/>
                <w:szCs w:val="19"/>
                <w:lang w:val="en-US"/>
              </w:rPr>
              <w:t>material culture, society, government and technology in the medieval kingdom of Benin and</w:t>
            </w:r>
          </w:p>
          <w:p w14:paraId="02AF0171" w14:textId="77777777" w:rsidR="00F36482" w:rsidRPr="00033070" w:rsidRDefault="00F36482" w:rsidP="00F36482">
            <w:pPr>
              <w:numPr>
                <w:ilvl w:val="0"/>
                <w:numId w:val="2"/>
              </w:numPr>
              <w:rPr>
                <w:rFonts w:cstheme="minorHAnsi"/>
                <w:sz w:val="19"/>
                <w:szCs w:val="19"/>
                <w:lang w:val="en-US"/>
              </w:rPr>
            </w:pPr>
            <w:r w:rsidRPr="00033070">
              <w:rPr>
                <w:rFonts w:cstheme="minorHAnsi"/>
                <w:sz w:val="19"/>
                <w:szCs w:val="19"/>
                <w:lang w:val="en-US"/>
              </w:rPr>
              <w:t>Material culture, society, government and technology in Ethiopia. This builds on pupils’ earlier knowledge of East African worlds gained in Year 4 work on the empire of Aksum.</w:t>
            </w:r>
          </w:p>
          <w:p w14:paraId="0ED6EADA" w14:textId="77777777" w:rsidR="00F36482" w:rsidRPr="00532ACC" w:rsidRDefault="00F36482" w:rsidP="00F36482">
            <w:pPr>
              <w:rPr>
                <w:rFonts w:cstheme="minorHAnsi"/>
                <w:color w:val="FF00FF"/>
                <w:sz w:val="19"/>
                <w:szCs w:val="19"/>
                <w:lang w:val="en-US"/>
              </w:rPr>
            </w:pPr>
            <w:r w:rsidRPr="00532ACC">
              <w:rPr>
                <w:rFonts w:cstheme="minorHAnsi"/>
                <w:color w:val="FF00FF"/>
                <w:sz w:val="19"/>
                <w:szCs w:val="19"/>
                <w:lang w:val="en-US"/>
              </w:rPr>
              <w:t>Disciplinary focus: similarities and differences</w:t>
            </w:r>
          </w:p>
          <w:p w14:paraId="65FC5369" w14:textId="77777777" w:rsidR="00F36482" w:rsidRPr="00033070" w:rsidRDefault="00F36482" w:rsidP="00F36482">
            <w:pPr>
              <w:rPr>
                <w:rFonts w:cstheme="minorHAnsi"/>
                <w:sz w:val="19"/>
                <w:szCs w:val="19"/>
              </w:rPr>
            </w:pPr>
            <w:r w:rsidRPr="00532ACC">
              <w:rPr>
                <w:rFonts w:cstheme="minorHAnsi"/>
                <w:i/>
                <w:color w:val="FF00FF"/>
                <w:sz w:val="19"/>
                <w:szCs w:val="19"/>
                <w:lang w:val="en-US"/>
              </w:rPr>
              <w:t>How similar and different were medieval Ethiopia and Benin?</w:t>
            </w:r>
          </w:p>
        </w:tc>
        <w:tc>
          <w:tcPr>
            <w:tcW w:w="1886" w:type="dxa"/>
          </w:tcPr>
          <w:p w14:paraId="1C18C60D" w14:textId="77777777" w:rsidR="00F36482" w:rsidRPr="00033070" w:rsidRDefault="00F36482" w:rsidP="00F36482">
            <w:pPr>
              <w:rPr>
                <w:b/>
                <w:sz w:val="19"/>
                <w:szCs w:val="19"/>
                <w:lang w:val="en-US"/>
              </w:rPr>
            </w:pPr>
            <w:r w:rsidRPr="00033070">
              <w:rPr>
                <w:b/>
                <w:sz w:val="19"/>
                <w:szCs w:val="19"/>
                <w:lang w:val="en-US"/>
              </w:rPr>
              <w:t>Cities in time 1 Shock cities</w:t>
            </w:r>
          </w:p>
          <w:p w14:paraId="1BB28E01" w14:textId="77777777" w:rsidR="00413883" w:rsidRDefault="00413883" w:rsidP="00F36482">
            <w:pPr>
              <w:rPr>
                <w:sz w:val="19"/>
                <w:szCs w:val="19"/>
              </w:rPr>
            </w:pPr>
            <w:r w:rsidRPr="00413883">
              <w:rPr>
                <w:sz w:val="19"/>
                <w:szCs w:val="19"/>
              </w:rPr>
              <w:t>The story of 19th century industrial Manchester told through the life of Abel Heywood, who first arrived in the slums of Manchester in 1819 and rose to oversee numerous city improvements become mayor and build the new town hall. Recurring characteristics of cities beginning with ancient Mesopotamia (revisited from Year 3).</w:t>
            </w:r>
          </w:p>
          <w:p w14:paraId="641B87D2" w14:textId="2BFE7995" w:rsidR="00F36482" w:rsidRPr="00413883" w:rsidRDefault="00413883" w:rsidP="00F36482">
            <w:pPr>
              <w:rPr>
                <w:sz w:val="19"/>
                <w:szCs w:val="19"/>
              </w:rPr>
            </w:pPr>
            <w:r w:rsidRPr="00413883">
              <w:rPr>
                <w:color w:val="FF00FF"/>
                <w:sz w:val="19"/>
                <w:szCs w:val="19"/>
              </w:rPr>
              <w:t xml:space="preserve"> Disciplinary focus: historical significance What can one man’s story reveal about a city?</w:t>
            </w:r>
          </w:p>
        </w:tc>
        <w:tc>
          <w:tcPr>
            <w:tcW w:w="2293" w:type="dxa"/>
          </w:tcPr>
          <w:p w14:paraId="40B32909" w14:textId="77777777" w:rsidR="00532ACC" w:rsidRPr="00532ACC" w:rsidRDefault="00413883" w:rsidP="00F36482">
            <w:pPr>
              <w:rPr>
                <w:b/>
                <w:sz w:val="19"/>
                <w:szCs w:val="19"/>
              </w:rPr>
            </w:pPr>
            <w:r w:rsidRPr="00532ACC">
              <w:rPr>
                <w:b/>
                <w:sz w:val="19"/>
                <w:szCs w:val="19"/>
              </w:rPr>
              <w:t xml:space="preserve">Britain in the era of the Second World War </w:t>
            </w:r>
          </w:p>
          <w:p w14:paraId="321DCE78" w14:textId="77777777" w:rsidR="00532ACC" w:rsidRDefault="00413883" w:rsidP="00F36482">
            <w:pPr>
              <w:rPr>
                <w:sz w:val="19"/>
                <w:szCs w:val="19"/>
              </w:rPr>
            </w:pPr>
            <w:r w:rsidRPr="00532ACC">
              <w:rPr>
                <w:sz w:val="19"/>
                <w:szCs w:val="19"/>
              </w:rPr>
              <w:t>This unit includes the impact of war and post-war developments, including evacuation, the impact of WW2 on cities, towns and rural areas, and on diverse people; the involvement of diverse peoples in a global war; the causes and effects of post-war migration to Britain, including Windrush; the causes and effects of the establishment of the NHS and mass secondary schooling.</w:t>
            </w:r>
          </w:p>
          <w:p w14:paraId="55306DC9" w14:textId="3C86969A" w:rsidR="00F36482" w:rsidRPr="00532ACC" w:rsidRDefault="00413883" w:rsidP="00F36482">
            <w:pPr>
              <w:rPr>
                <w:sz w:val="19"/>
                <w:szCs w:val="19"/>
              </w:rPr>
            </w:pPr>
            <w:r w:rsidRPr="00532ACC">
              <w:rPr>
                <w:sz w:val="19"/>
                <w:szCs w:val="19"/>
              </w:rPr>
              <w:t xml:space="preserve"> </w:t>
            </w:r>
            <w:r w:rsidRPr="00532ACC">
              <w:rPr>
                <w:color w:val="FF00FF"/>
                <w:sz w:val="19"/>
                <w:szCs w:val="19"/>
              </w:rPr>
              <w:t>Disciplinary focus: similarity and difference How diverse were experiences of British people in the era of the Second World War?</w:t>
            </w:r>
          </w:p>
        </w:tc>
        <w:tc>
          <w:tcPr>
            <w:tcW w:w="2118" w:type="dxa"/>
          </w:tcPr>
          <w:p w14:paraId="62E6F793" w14:textId="77777777" w:rsidR="00532ACC" w:rsidRPr="00532ACC" w:rsidRDefault="00532ACC" w:rsidP="00F36482">
            <w:pPr>
              <w:rPr>
                <w:b/>
                <w:sz w:val="19"/>
                <w:szCs w:val="19"/>
              </w:rPr>
            </w:pPr>
            <w:r w:rsidRPr="00532ACC">
              <w:rPr>
                <w:b/>
                <w:sz w:val="19"/>
                <w:szCs w:val="19"/>
              </w:rPr>
              <w:t>Cities in time 2</w:t>
            </w:r>
          </w:p>
          <w:p w14:paraId="513AF50B" w14:textId="51B49C3E" w:rsidR="00F36482" w:rsidRPr="00532ACC" w:rsidRDefault="00532ACC" w:rsidP="00F36482">
            <w:pPr>
              <w:rPr>
                <w:rFonts w:cstheme="minorHAnsi"/>
                <w:sz w:val="19"/>
                <w:szCs w:val="19"/>
              </w:rPr>
            </w:pPr>
            <w:r w:rsidRPr="00532ACC">
              <w:rPr>
                <w:sz w:val="19"/>
                <w:szCs w:val="19"/>
              </w:rPr>
              <w:t xml:space="preserve"> Greek and Roman Pompeii Viking and medieval London 10th to 16th century Samarqand Independent study: a city near you </w:t>
            </w:r>
            <w:r w:rsidRPr="00532ACC">
              <w:rPr>
                <w:color w:val="FF00FF"/>
                <w:sz w:val="19"/>
                <w:szCs w:val="19"/>
              </w:rPr>
              <w:t>Disciplinary focus: continuity What have cities across time held in common?</w:t>
            </w:r>
          </w:p>
        </w:tc>
        <w:tc>
          <w:tcPr>
            <w:tcW w:w="2107" w:type="dxa"/>
          </w:tcPr>
          <w:p w14:paraId="5DD7754B" w14:textId="77777777" w:rsidR="00F36482" w:rsidRPr="00033070" w:rsidRDefault="00F36482" w:rsidP="00F36482">
            <w:pPr>
              <w:rPr>
                <w:rFonts w:cstheme="minorHAnsi"/>
                <w:b/>
                <w:sz w:val="19"/>
                <w:szCs w:val="19"/>
                <w:lang w:val="en-US"/>
              </w:rPr>
            </w:pPr>
            <w:r w:rsidRPr="00033070">
              <w:rPr>
                <w:rFonts w:cstheme="minorHAnsi"/>
                <w:b/>
                <w:sz w:val="19"/>
                <w:szCs w:val="19"/>
                <w:lang w:val="en-US"/>
              </w:rPr>
              <w:t>Local history study – school designed unit</w:t>
            </w:r>
          </w:p>
          <w:p w14:paraId="2DBBB755" w14:textId="77777777" w:rsidR="00F36482" w:rsidRPr="00033070" w:rsidRDefault="00F36482" w:rsidP="00F36482">
            <w:pPr>
              <w:rPr>
                <w:rFonts w:cstheme="minorHAnsi"/>
                <w:sz w:val="19"/>
                <w:szCs w:val="19"/>
                <w:lang w:val="en-US"/>
              </w:rPr>
            </w:pPr>
            <w:r w:rsidRPr="00033070">
              <w:rPr>
                <w:rFonts w:cstheme="minorHAnsi"/>
                <w:sz w:val="19"/>
                <w:szCs w:val="19"/>
                <w:lang w:val="en-US"/>
              </w:rPr>
              <w:t>GUIDANCE DOCUMENT FOR TEACHERS NO PUPIL BOOKLET</w:t>
            </w:r>
          </w:p>
          <w:p w14:paraId="1574FFBD" w14:textId="77777777" w:rsidR="00F36482" w:rsidRPr="00033070" w:rsidRDefault="00F36482" w:rsidP="00F36482">
            <w:pPr>
              <w:rPr>
                <w:rFonts w:cstheme="minorHAnsi"/>
                <w:sz w:val="19"/>
                <w:szCs w:val="19"/>
                <w:lang w:val="en-US"/>
              </w:rPr>
            </w:pPr>
            <w:r w:rsidRPr="00033070">
              <w:rPr>
                <w:rFonts w:cstheme="minorHAnsi"/>
                <w:sz w:val="19"/>
                <w:szCs w:val="19"/>
                <w:lang w:val="en-US"/>
              </w:rPr>
              <w:t>See local history guidance document for guidance on how to shape a strong local history study and how to make good use of prior knowledge within it.</w:t>
            </w:r>
          </w:p>
          <w:p w14:paraId="4483B08E" w14:textId="77777777" w:rsidR="00F36482" w:rsidRPr="00033070" w:rsidRDefault="00F36482" w:rsidP="00F36482">
            <w:pPr>
              <w:rPr>
                <w:rFonts w:cstheme="minorHAnsi"/>
                <w:sz w:val="19"/>
                <w:szCs w:val="19"/>
                <w:lang w:val="en-US"/>
              </w:rPr>
            </w:pPr>
          </w:p>
          <w:p w14:paraId="0B190896" w14:textId="77777777" w:rsidR="00F36482" w:rsidRPr="00033070" w:rsidRDefault="00F36482" w:rsidP="00F36482">
            <w:pPr>
              <w:rPr>
                <w:rFonts w:cstheme="minorHAnsi"/>
                <w:sz w:val="19"/>
                <w:szCs w:val="19"/>
              </w:rPr>
            </w:pPr>
            <w:r w:rsidRPr="00033070">
              <w:rPr>
                <w:rFonts w:cstheme="minorHAnsi"/>
                <w:sz w:val="19"/>
                <w:szCs w:val="19"/>
                <w:lang w:val="en-US"/>
              </w:rPr>
              <w:t>For this unit, guidance will be developed for those schools wishing to do local history specifically related to the Second World War and the post-war period, with a focus on later twentieth-century social and cultural history.</w:t>
            </w:r>
          </w:p>
        </w:tc>
      </w:tr>
    </w:tbl>
    <w:p w14:paraId="5B3EE55B" w14:textId="77777777" w:rsidR="00C64E72" w:rsidRDefault="00C64E72" w:rsidP="00C64E72"/>
    <w:p w14:paraId="16F1C2CE" w14:textId="77777777" w:rsidR="0037514A" w:rsidRPr="00C64E72" w:rsidRDefault="0037514A" w:rsidP="00C64E72"/>
    <w:sectPr w:rsidR="0037514A" w:rsidRPr="00C64E72" w:rsidSect="00F3701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CC161" w14:textId="77777777" w:rsidR="00032AC3" w:rsidRDefault="00032AC3" w:rsidP="00F37010">
      <w:pPr>
        <w:spacing w:after="0" w:line="240" w:lineRule="auto"/>
      </w:pPr>
      <w:r>
        <w:separator/>
      </w:r>
    </w:p>
  </w:endnote>
  <w:endnote w:type="continuationSeparator" w:id="0">
    <w:p w14:paraId="0394A2FA" w14:textId="77777777" w:rsidR="00032AC3" w:rsidRDefault="00032AC3"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280F0" w14:textId="77777777" w:rsidR="00032AC3" w:rsidRDefault="00032AC3" w:rsidP="00F37010">
      <w:pPr>
        <w:spacing w:after="0" w:line="240" w:lineRule="auto"/>
      </w:pPr>
      <w:r>
        <w:separator/>
      </w:r>
    </w:p>
  </w:footnote>
  <w:footnote w:type="continuationSeparator" w:id="0">
    <w:p w14:paraId="40C58E85" w14:textId="77777777" w:rsidR="00032AC3" w:rsidRDefault="00032AC3"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8071C" w14:textId="741289F5" w:rsidR="00F37010" w:rsidRDefault="00F37010" w:rsidP="00F37010">
    <w:pPr>
      <w:pStyle w:val="Header"/>
    </w:pPr>
    <w:r>
      <w:rPr>
        <w:noProof/>
        <w:lang w:eastAsia="en-GB"/>
      </w:rPr>
      <w:drawing>
        <wp:inline distT="0" distB="0" distL="0" distR="0" wp14:anchorId="4AEED9DC" wp14:editId="4828AE07">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w:t>
    </w:r>
    <w:r w:rsidR="007D5132">
      <w:t xml:space="preserve">                            2026-2027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725A9"/>
    <w:multiLevelType w:val="hybridMultilevel"/>
    <w:tmpl w:val="D8F000B6"/>
    <w:lvl w:ilvl="0" w:tplc="962230C6">
      <w:start w:val="1"/>
      <w:numFmt w:val="lowerRoman"/>
      <w:lvlText w:val="(%1)"/>
      <w:lvlJc w:val="left"/>
      <w:pPr>
        <w:ind w:left="108" w:hanging="191"/>
        <w:jc w:val="left"/>
      </w:pPr>
      <w:rPr>
        <w:rFonts w:ascii="Calibri" w:eastAsia="Calibri" w:hAnsi="Calibri" w:cs="Calibri" w:hint="default"/>
        <w:b w:val="0"/>
        <w:bCs w:val="0"/>
        <w:i w:val="0"/>
        <w:iCs w:val="0"/>
        <w:spacing w:val="-1"/>
        <w:w w:val="100"/>
        <w:sz w:val="18"/>
        <w:szCs w:val="18"/>
        <w:lang w:val="en-US" w:eastAsia="en-US" w:bidi="ar-SA"/>
      </w:rPr>
    </w:lvl>
    <w:lvl w:ilvl="1" w:tplc="63A62B78">
      <w:numFmt w:val="bullet"/>
      <w:lvlText w:val="•"/>
      <w:lvlJc w:val="left"/>
      <w:pPr>
        <w:ind w:left="528" w:hanging="191"/>
      </w:pPr>
      <w:rPr>
        <w:rFonts w:hint="default"/>
        <w:lang w:val="en-US" w:eastAsia="en-US" w:bidi="ar-SA"/>
      </w:rPr>
    </w:lvl>
    <w:lvl w:ilvl="2" w:tplc="FC32AA12">
      <w:numFmt w:val="bullet"/>
      <w:lvlText w:val="•"/>
      <w:lvlJc w:val="left"/>
      <w:pPr>
        <w:ind w:left="957" w:hanging="191"/>
      </w:pPr>
      <w:rPr>
        <w:rFonts w:hint="default"/>
        <w:lang w:val="en-US" w:eastAsia="en-US" w:bidi="ar-SA"/>
      </w:rPr>
    </w:lvl>
    <w:lvl w:ilvl="3" w:tplc="1556C86E">
      <w:numFmt w:val="bullet"/>
      <w:lvlText w:val="•"/>
      <w:lvlJc w:val="left"/>
      <w:pPr>
        <w:ind w:left="1386" w:hanging="191"/>
      </w:pPr>
      <w:rPr>
        <w:rFonts w:hint="default"/>
        <w:lang w:val="en-US" w:eastAsia="en-US" w:bidi="ar-SA"/>
      </w:rPr>
    </w:lvl>
    <w:lvl w:ilvl="4" w:tplc="C3C4B09C">
      <w:numFmt w:val="bullet"/>
      <w:lvlText w:val="•"/>
      <w:lvlJc w:val="left"/>
      <w:pPr>
        <w:ind w:left="1815" w:hanging="191"/>
      </w:pPr>
      <w:rPr>
        <w:rFonts w:hint="default"/>
        <w:lang w:val="en-US" w:eastAsia="en-US" w:bidi="ar-SA"/>
      </w:rPr>
    </w:lvl>
    <w:lvl w:ilvl="5" w:tplc="DBE4720A">
      <w:numFmt w:val="bullet"/>
      <w:lvlText w:val="•"/>
      <w:lvlJc w:val="left"/>
      <w:pPr>
        <w:ind w:left="2244" w:hanging="191"/>
      </w:pPr>
      <w:rPr>
        <w:rFonts w:hint="default"/>
        <w:lang w:val="en-US" w:eastAsia="en-US" w:bidi="ar-SA"/>
      </w:rPr>
    </w:lvl>
    <w:lvl w:ilvl="6" w:tplc="438E3140">
      <w:numFmt w:val="bullet"/>
      <w:lvlText w:val="•"/>
      <w:lvlJc w:val="left"/>
      <w:pPr>
        <w:ind w:left="2672" w:hanging="191"/>
      </w:pPr>
      <w:rPr>
        <w:rFonts w:hint="default"/>
        <w:lang w:val="en-US" w:eastAsia="en-US" w:bidi="ar-SA"/>
      </w:rPr>
    </w:lvl>
    <w:lvl w:ilvl="7" w:tplc="DAF2077A">
      <w:numFmt w:val="bullet"/>
      <w:lvlText w:val="•"/>
      <w:lvlJc w:val="left"/>
      <w:pPr>
        <w:ind w:left="3101" w:hanging="191"/>
      </w:pPr>
      <w:rPr>
        <w:rFonts w:hint="default"/>
        <w:lang w:val="en-US" w:eastAsia="en-US" w:bidi="ar-SA"/>
      </w:rPr>
    </w:lvl>
    <w:lvl w:ilvl="8" w:tplc="44F6E7C8">
      <w:numFmt w:val="bullet"/>
      <w:lvlText w:val="•"/>
      <w:lvlJc w:val="left"/>
      <w:pPr>
        <w:ind w:left="3530" w:hanging="191"/>
      </w:pPr>
      <w:rPr>
        <w:rFonts w:hint="default"/>
        <w:lang w:val="en-US" w:eastAsia="en-US" w:bidi="ar-SA"/>
      </w:rPr>
    </w:lvl>
  </w:abstractNum>
  <w:abstractNum w:abstractNumId="1" w15:restartNumberingAfterBreak="0">
    <w:nsid w:val="32331A5C"/>
    <w:multiLevelType w:val="hybridMultilevel"/>
    <w:tmpl w:val="FE7C9B2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504F10"/>
    <w:multiLevelType w:val="hybridMultilevel"/>
    <w:tmpl w:val="A0AC5866"/>
    <w:lvl w:ilvl="0" w:tplc="B950D3E6">
      <w:start w:val="1"/>
      <w:numFmt w:val="decimal"/>
      <w:lvlText w:val="%1."/>
      <w:lvlJc w:val="left"/>
      <w:pPr>
        <w:ind w:left="108" w:hanging="137"/>
        <w:jc w:val="left"/>
      </w:pPr>
      <w:rPr>
        <w:rFonts w:ascii="Calibri" w:eastAsia="Calibri" w:hAnsi="Calibri" w:cs="Calibri" w:hint="default"/>
        <w:b w:val="0"/>
        <w:bCs w:val="0"/>
        <w:i w:val="0"/>
        <w:iCs w:val="0"/>
        <w:spacing w:val="-2"/>
        <w:w w:val="96"/>
        <w:sz w:val="16"/>
        <w:szCs w:val="16"/>
        <w:lang w:val="en-US" w:eastAsia="en-US" w:bidi="ar-SA"/>
      </w:rPr>
    </w:lvl>
    <w:lvl w:ilvl="1" w:tplc="CE5087CA">
      <w:numFmt w:val="bullet"/>
      <w:lvlText w:val="•"/>
      <w:lvlJc w:val="left"/>
      <w:pPr>
        <w:ind w:left="528" w:hanging="137"/>
      </w:pPr>
      <w:rPr>
        <w:rFonts w:hint="default"/>
        <w:lang w:val="en-US" w:eastAsia="en-US" w:bidi="ar-SA"/>
      </w:rPr>
    </w:lvl>
    <w:lvl w:ilvl="2" w:tplc="F4F85FE4">
      <w:numFmt w:val="bullet"/>
      <w:lvlText w:val="•"/>
      <w:lvlJc w:val="left"/>
      <w:pPr>
        <w:ind w:left="957" w:hanging="137"/>
      </w:pPr>
      <w:rPr>
        <w:rFonts w:hint="default"/>
        <w:lang w:val="en-US" w:eastAsia="en-US" w:bidi="ar-SA"/>
      </w:rPr>
    </w:lvl>
    <w:lvl w:ilvl="3" w:tplc="3C1A0422">
      <w:numFmt w:val="bullet"/>
      <w:lvlText w:val="•"/>
      <w:lvlJc w:val="left"/>
      <w:pPr>
        <w:ind w:left="1386" w:hanging="137"/>
      </w:pPr>
      <w:rPr>
        <w:rFonts w:hint="default"/>
        <w:lang w:val="en-US" w:eastAsia="en-US" w:bidi="ar-SA"/>
      </w:rPr>
    </w:lvl>
    <w:lvl w:ilvl="4" w:tplc="F34ADE92">
      <w:numFmt w:val="bullet"/>
      <w:lvlText w:val="•"/>
      <w:lvlJc w:val="left"/>
      <w:pPr>
        <w:ind w:left="1815" w:hanging="137"/>
      </w:pPr>
      <w:rPr>
        <w:rFonts w:hint="default"/>
        <w:lang w:val="en-US" w:eastAsia="en-US" w:bidi="ar-SA"/>
      </w:rPr>
    </w:lvl>
    <w:lvl w:ilvl="5" w:tplc="427C2520">
      <w:numFmt w:val="bullet"/>
      <w:lvlText w:val="•"/>
      <w:lvlJc w:val="left"/>
      <w:pPr>
        <w:ind w:left="2244" w:hanging="137"/>
      </w:pPr>
      <w:rPr>
        <w:rFonts w:hint="default"/>
        <w:lang w:val="en-US" w:eastAsia="en-US" w:bidi="ar-SA"/>
      </w:rPr>
    </w:lvl>
    <w:lvl w:ilvl="6" w:tplc="92A41078">
      <w:numFmt w:val="bullet"/>
      <w:lvlText w:val="•"/>
      <w:lvlJc w:val="left"/>
      <w:pPr>
        <w:ind w:left="2672" w:hanging="137"/>
      </w:pPr>
      <w:rPr>
        <w:rFonts w:hint="default"/>
        <w:lang w:val="en-US" w:eastAsia="en-US" w:bidi="ar-SA"/>
      </w:rPr>
    </w:lvl>
    <w:lvl w:ilvl="7" w:tplc="4900E476">
      <w:numFmt w:val="bullet"/>
      <w:lvlText w:val="•"/>
      <w:lvlJc w:val="left"/>
      <w:pPr>
        <w:ind w:left="3101" w:hanging="137"/>
      </w:pPr>
      <w:rPr>
        <w:rFonts w:hint="default"/>
        <w:lang w:val="en-US" w:eastAsia="en-US" w:bidi="ar-SA"/>
      </w:rPr>
    </w:lvl>
    <w:lvl w:ilvl="8" w:tplc="3768F4DA">
      <w:numFmt w:val="bullet"/>
      <w:lvlText w:val="•"/>
      <w:lvlJc w:val="left"/>
      <w:pPr>
        <w:ind w:left="3530" w:hanging="137"/>
      </w:pPr>
      <w:rPr>
        <w:rFonts w:hint="default"/>
        <w:lang w:val="en-US" w:eastAsia="en-US" w:bidi="ar-SA"/>
      </w:rPr>
    </w:lvl>
  </w:abstractNum>
  <w:abstractNum w:abstractNumId="3" w15:restartNumberingAfterBreak="0">
    <w:nsid w:val="775A037A"/>
    <w:multiLevelType w:val="hybridMultilevel"/>
    <w:tmpl w:val="4A4CD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021920"/>
    <w:rsid w:val="00032AC3"/>
    <w:rsid w:val="00033070"/>
    <w:rsid w:val="000505E1"/>
    <w:rsid w:val="00064085"/>
    <w:rsid w:val="000E021F"/>
    <w:rsid w:val="003160B8"/>
    <w:rsid w:val="00357054"/>
    <w:rsid w:val="0036272F"/>
    <w:rsid w:val="0037514A"/>
    <w:rsid w:val="003D11D5"/>
    <w:rsid w:val="003D2628"/>
    <w:rsid w:val="003D5D79"/>
    <w:rsid w:val="00413883"/>
    <w:rsid w:val="00431ACD"/>
    <w:rsid w:val="004A4A96"/>
    <w:rsid w:val="00532ACC"/>
    <w:rsid w:val="0065715A"/>
    <w:rsid w:val="0070728F"/>
    <w:rsid w:val="007D5132"/>
    <w:rsid w:val="007D5D53"/>
    <w:rsid w:val="00882154"/>
    <w:rsid w:val="00892154"/>
    <w:rsid w:val="008E695F"/>
    <w:rsid w:val="009E1DA9"/>
    <w:rsid w:val="00A330E4"/>
    <w:rsid w:val="00A7615C"/>
    <w:rsid w:val="00AE3B0E"/>
    <w:rsid w:val="00BA5715"/>
    <w:rsid w:val="00C64E72"/>
    <w:rsid w:val="00C741FA"/>
    <w:rsid w:val="00D65A03"/>
    <w:rsid w:val="00D735C7"/>
    <w:rsid w:val="00E81A68"/>
    <w:rsid w:val="00F36482"/>
    <w:rsid w:val="00F37010"/>
    <w:rsid w:val="00F6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89261"/>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7615C"/>
    <w:pPr>
      <w:widowControl w:val="0"/>
      <w:autoSpaceDE w:val="0"/>
      <w:autoSpaceDN w:val="0"/>
      <w:spacing w:after="0" w:line="240" w:lineRule="auto"/>
    </w:pPr>
    <w:rPr>
      <w:rFonts w:ascii="Calibri Light" w:eastAsia="Calibri Light" w:hAnsi="Calibri Light" w:cs="Calibri Light"/>
      <w:lang w:val="en-US"/>
    </w:rPr>
  </w:style>
  <w:style w:type="paragraph" w:styleId="BodyText">
    <w:name w:val="Body Text"/>
    <w:basedOn w:val="Normal"/>
    <w:link w:val="BodyTextChar"/>
    <w:uiPriority w:val="1"/>
    <w:qFormat/>
    <w:rsid w:val="00AE3B0E"/>
    <w:pPr>
      <w:widowControl w:val="0"/>
      <w:autoSpaceDE w:val="0"/>
      <w:autoSpaceDN w:val="0"/>
      <w:spacing w:after="0" w:line="240" w:lineRule="auto"/>
    </w:pPr>
    <w:rPr>
      <w:rFonts w:ascii="Calibri Light" w:eastAsia="Calibri Light" w:hAnsi="Calibri Light" w:cs="Calibri Light"/>
      <w:sz w:val="19"/>
      <w:szCs w:val="19"/>
      <w:lang w:val="en-US"/>
    </w:rPr>
  </w:style>
  <w:style w:type="character" w:customStyle="1" w:styleId="BodyTextChar">
    <w:name w:val="Body Text Char"/>
    <w:basedOn w:val="DefaultParagraphFont"/>
    <w:link w:val="BodyText"/>
    <w:uiPriority w:val="1"/>
    <w:rsid w:val="00AE3B0E"/>
    <w:rPr>
      <w:rFonts w:ascii="Calibri Light" w:eastAsia="Calibri Light" w:hAnsi="Calibri Light" w:cs="Calibri Light"/>
      <w:sz w:val="19"/>
      <w:szCs w:val="19"/>
      <w:lang w:val="en-US"/>
    </w:rPr>
  </w:style>
  <w:style w:type="paragraph" w:styleId="ListParagraph">
    <w:name w:val="List Paragraph"/>
    <w:basedOn w:val="Normal"/>
    <w:uiPriority w:val="34"/>
    <w:qFormat/>
    <w:rsid w:val="00BA5715"/>
    <w:pPr>
      <w:spacing w:after="0" w:line="240"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95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7B7A1-6B44-441B-B004-DC61B066A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2695</Words>
  <Characters>15366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2026-09-08T10:14:00Z</dcterms:created>
  <dcterms:modified xsi:type="dcterms:W3CDTF">2026-09-08T10:14:00Z</dcterms:modified>
</cp:coreProperties>
</file>