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3B0E" w:rsidRDefault="00AE3B0E" w:rsidP="00AE3B0E">
      <w:pPr>
        <w:pStyle w:val="BodyText"/>
        <w:tabs>
          <w:tab w:val="left" w:pos="2963"/>
          <w:tab w:val="left" w:pos="4976"/>
          <w:tab w:val="left" w:pos="7020"/>
          <w:tab w:val="left" w:pos="8076"/>
          <w:tab w:val="left" w:pos="11171"/>
        </w:tabs>
        <w:ind w:left="115"/>
        <w:rPr>
          <w:color w:val="00B0F0"/>
        </w:rPr>
      </w:pPr>
      <w:bookmarkStart w:id="0" w:name="_GoBack"/>
      <w:bookmarkEnd w:id="0"/>
    </w:p>
    <w:p w:rsidR="00C64E72" w:rsidRDefault="00AE3B0E" w:rsidP="00AE3B0E">
      <w:pPr>
        <w:pStyle w:val="BodyText"/>
        <w:tabs>
          <w:tab w:val="left" w:pos="2963"/>
          <w:tab w:val="left" w:pos="4976"/>
          <w:tab w:val="left" w:pos="7020"/>
          <w:tab w:val="left" w:pos="8076"/>
          <w:tab w:val="left" w:pos="11171"/>
        </w:tabs>
      </w:pPr>
      <w:r w:rsidRPr="00AE3B0E">
        <w:rPr>
          <w:color w:val="00B0F0"/>
          <w:sz w:val="22"/>
        </w:rPr>
        <w:t>Change</w:t>
      </w:r>
      <w:r w:rsidRPr="00AE3B0E">
        <w:rPr>
          <w:color w:val="00B0F0"/>
          <w:spacing w:val="-2"/>
          <w:sz w:val="22"/>
        </w:rPr>
        <w:t xml:space="preserve"> </w:t>
      </w:r>
      <w:r w:rsidRPr="00AE3B0E">
        <w:rPr>
          <w:color w:val="00B0F0"/>
          <w:sz w:val="22"/>
        </w:rPr>
        <w:t>and</w:t>
      </w:r>
      <w:r w:rsidRPr="00AE3B0E">
        <w:rPr>
          <w:color w:val="00B0F0"/>
          <w:spacing w:val="-3"/>
          <w:sz w:val="22"/>
        </w:rPr>
        <w:t xml:space="preserve"> </w:t>
      </w:r>
      <w:r>
        <w:rPr>
          <w:color w:val="00B0F0"/>
          <w:sz w:val="22"/>
        </w:rPr>
        <w:t xml:space="preserve">continuity                  </w:t>
      </w:r>
      <w:r w:rsidRPr="00AE3B0E">
        <w:rPr>
          <w:color w:val="FF9300"/>
          <w:sz w:val="22"/>
        </w:rPr>
        <w:t>Sources</w:t>
      </w:r>
      <w:r w:rsidRPr="00AE3B0E">
        <w:rPr>
          <w:color w:val="FF9300"/>
          <w:spacing w:val="-2"/>
          <w:sz w:val="22"/>
        </w:rPr>
        <w:t xml:space="preserve"> </w:t>
      </w:r>
      <w:r w:rsidRPr="00AE3B0E">
        <w:rPr>
          <w:color w:val="FF9300"/>
          <w:sz w:val="22"/>
        </w:rPr>
        <w:t>of</w:t>
      </w:r>
      <w:r w:rsidRPr="00AE3B0E">
        <w:rPr>
          <w:color w:val="FF9300"/>
          <w:spacing w:val="-2"/>
          <w:sz w:val="22"/>
        </w:rPr>
        <w:t xml:space="preserve"> </w:t>
      </w:r>
      <w:r>
        <w:rPr>
          <w:color w:val="FF9300"/>
          <w:sz w:val="22"/>
        </w:rPr>
        <w:t xml:space="preserve">information                  </w:t>
      </w:r>
      <w:r>
        <w:rPr>
          <w:color w:val="FF0000"/>
          <w:sz w:val="22"/>
        </w:rPr>
        <w:t xml:space="preserve">Causation                  </w:t>
      </w:r>
      <w:r w:rsidRPr="00AE3B0E">
        <w:rPr>
          <w:color w:val="00B050"/>
          <w:sz w:val="22"/>
        </w:rPr>
        <w:t>Legacy</w:t>
      </w:r>
      <w:r w:rsidRPr="00AE3B0E">
        <w:rPr>
          <w:color w:val="00B050"/>
          <w:spacing w:val="-2"/>
          <w:sz w:val="22"/>
        </w:rPr>
        <w:t xml:space="preserve"> </w:t>
      </w:r>
      <w:r w:rsidRPr="00AE3B0E">
        <w:rPr>
          <w:color w:val="00B050"/>
          <w:sz w:val="22"/>
        </w:rPr>
        <w:t>or</w:t>
      </w:r>
      <w:r w:rsidRPr="00AE3B0E">
        <w:rPr>
          <w:color w:val="00B050"/>
          <w:spacing w:val="-2"/>
          <w:sz w:val="22"/>
        </w:rPr>
        <w:t xml:space="preserve"> </w:t>
      </w:r>
      <w:r w:rsidRPr="00AE3B0E">
        <w:rPr>
          <w:color w:val="00B050"/>
          <w:sz w:val="22"/>
        </w:rPr>
        <w:t>impact</w:t>
      </w:r>
      <w:r w:rsidRPr="00AE3B0E">
        <w:rPr>
          <w:color w:val="00B050"/>
          <w:spacing w:val="-2"/>
          <w:sz w:val="22"/>
        </w:rPr>
        <w:t xml:space="preserve"> </w:t>
      </w:r>
      <w:r w:rsidRPr="00AE3B0E">
        <w:rPr>
          <w:color w:val="00B050"/>
          <w:sz w:val="22"/>
        </w:rPr>
        <w:t>on</w:t>
      </w:r>
      <w:r w:rsidRPr="00AE3B0E">
        <w:rPr>
          <w:color w:val="00B050"/>
          <w:spacing w:val="-2"/>
          <w:sz w:val="22"/>
        </w:rPr>
        <w:t xml:space="preserve"> </w:t>
      </w:r>
      <w:r w:rsidRPr="00AE3B0E">
        <w:rPr>
          <w:color w:val="00B050"/>
          <w:sz w:val="22"/>
        </w:rPr>
        <w:t>our</w:t>
      </w:r>
      <w:r w:rsidRPr="00AE3B0E">
        <w:rPr>
          <w:color w:val="00B050"/>
          <w:spacing w:val="-2"/>
          <w:sz w:val="22"/>
        </w:rPr>
        <w:t xml:space="preserve"> </w:t>
      </w:r>
      <w:r w:rsidRPr="00AE3B0E">
        <w:rPr>
          <w:color w:val="00B050"/>
          <w:sz w:val="22"/>
        </w:rPr>
        <w:t>world</w:t>
      </w:r>
      <w:r w:rsidRPr="00AE3B0E">
        <w:rPr>
          <w:color w:val="00B050"/>
          <w:spacing w:val="-3"/>
          <w:sz w:val="22"/>
        </w:rPr>
        <w:t xml:space="preserve"> </w:t>
      </w:r>
      <w:r>
        <w:rPr>
          <w:color w:val="00B050"/>
          <w:sz w:val="22"/>
        </w:rPr>
        <w:t xml:space="preserve">today                  </w:t>
      </w:r>
      <w:r w:rsidRPr="00AE3B0E">
        <w:rPr>
          <w:color w:val="FF2F92"/>
          <w:sz w:val="22"/>
        </w:rPr>
        <w:t>Similarity</w:t>
      </w:r>
      <w:r w:rsidRPr="00AE3B0E">
        <w:rPr>
          <w:color w:val="FF2F92"/>
          <w:spacing w:val="-2"/>
          <w:sz w:val="22"/>
        </w:rPr>
        <w:t xml:space="preserve"> </w:t>
      </w:r>
      <w:r w:rsidRPr="00AE3B0E">
        <w:rPr>
          <w:color w:val="FF2F92"/>
          <w:sz w:val="22"/>
        </w:rPr>
        <w:t>and</w:t>
      </w:r>
      <w:r w:rsidRPr="00AE3B0E">
        <w:rPr>
          <w:color w:val="FF2F92"/>
          <w:spacing w:val="-3"/>
          <w:sz w:val="22"/>
        </w:rPr>
        <w:t xml:space="preserve"> </w:t>
      </w:r>
      <w:r w:rsidRPr="00AE3B0E">
        <w:rPr>
          <w:color w:val="FF2F92"/>
          <w:sz w:val="22"/>
        </w:rPr>
        <w:t>difference</w:t>
      </w:r>
    </w:p>
    <w:tbl>
      <w:tblPr>
        <w:tblStyle w:val="TableGrid"/>
        <w:tblW w:w="0" w:type="auto"/>
        <w:tblInd w:w="137" w:type="dxa"/>
        <w:tblLook w:val="04A0" w:firstRow="1" w:lastRow="0" w:firstColumn="1" w:lastColumn="0" w:noHBand="0" w:noVBand="1"/>
      </w:tblPr>
      <w:tblGrid>
        <w:gridCol w:w="852"/>
        <w:gridCol w:w="2125"/>
        <w:gridCol w:w="567"/>
        <w:gridCol w:w="1417"/>
        <w:gridCol w:w="1985"/>
        <w:gridCol w:w="2411"/>
        <w:gridCol w:w="2227"/>
        <w:gridCol w:w="2227"/>
      </w:tblGrid>
      <w:tr w:rsidR="00C64E72" w:rsidRPr="00485FF2" w:rsidTr="00C64E72">
        <w:tc>
          <w:tcPr>
            <w:tcW w:w="13811" w:type="dxa"/>
            <w:gridSpan w:val="8"/>
          </w:tcPr>
          <w:p w:rsidR="00C64E72" w:rsidRPr="00485FF2" w:rsidRDefault="00A7615C" w:rsidP="004F07FB">
            <w:pPr>
              <w:jc w:val="center"/>
              <w:rPr>
                <w:rFonts w:ascii="Arial Black" w:hAnsi="Arial Black"/>
                <w:sz w:val="28"/>
                <w:szCs w:val="28"/>
              </w:rPr>
            </w:pPr>
            <w:r>
              <w:rPr>
                <w:rFonts w:ascii="Arial Black" w:hAnsi="Arial Black"/>
                <w:sz w:val="28"/>
                <w:szCs w:val="28"/>
              </w:rPr>
              <w:t>History</w:t>
            </w:r>
            <w:r w:rsidR="00C64E72">
              <w:rPr>
                <w:rFonts w:ascii="Arial Black" w:hAnsi="Arial Black"/>
                <w:sz w:val="28"/>
                <w:szCs w:val="28"/>
              </w:rPr>
              <w:t xml:space="preserve"> 2024- 2025</w:t>
            </w:r>
          </w:p>
        </w:tc>
      </w:tr>
      <w:tr w:rsidR="00357054" w:rsidRPr="00485FF2" w:rsidTr="00C64E72">
        <w:tc>
          <w:tcPr>
            <w:tcW w:w="852" w:type="dxa"/>
          </w:tcPr>
          <w:p w:rsidR="00C64E72" w:rsidRDefault="00C64E72" w:rsidP="004F07FB">
            <w:pPr>
              <w:jc w:val="center"/>
            </w:pPr>
          </w:p>
        </w:tc>
        <w:tc>
          <w:tcPr>
            <w:tcW w:w="2125" w:type="dxa"/>
          </w:tcPr>
          <w:p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84" w:type="dxa"/>
            <w:gridSpan w:val="2"/>
          </w:tcPr>
          <w:p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1985" w:type="dxa"/>
          </w:tcPr>
          <w:p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411" w:type="dxa"/>
          </w:tcPr>
          <w:p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227" w:type="dxa"/>
          </w:tcPr>
          <w:p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227" w:type="dxa"/>
          </w:tcPr>
          <w:p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C64E72" w:rsidRPr="00601E9E" w:rsidTr="00C64E72">
        <w:trPr>
          <w:trHeight w:val="165"/>
        </w:trPr>
        <w:tc>
          <w:tcPr>
            <w:tcW w:w="852" w:type="dxa"/>
          </w:tcPr>
          <w:p w:rsidR="00C64E72" w:rsidRPr="00565C68" w:rsidRDefault="00C64E72" w:rsidP="004F07FB">
            <w:pPr>
              <w:jc w:val="center"/>
              <w:rPr>
                <w:rFonts w:ascii="Arial Black" w:hAnsi="Arial Black"/>
              </w:rPr>
            </w:pPr>
            <w:r w:rsidRPr="00601E9E">
              <w:rPr>
                <w:rFonts w:ascii="Arial Black" w:hAnsi="Arial Black"/>
              </w:rPr>
              <w:t>EYFS</w:t>
            </w:r>
          </w:p>
        </w:tc>
        <w:tc>
          <w:tcPr>
            <w:tcW w:w="12959" w:type="dxa"/>
            <w:gridSpan w:val="7"/>
          </w:tcPr>
          <w:p w:rsidR="00A7615C" w:rsidRDefault="00A7615C" w:rsidP="00A7615C">
            <w:pPr>
              <w:spacing w:line="230" w:lineRule="exact"/>
              <w:rPr>
                <w:rFonts w:ascii="Calibri Light" w:eastAsia="Calibri Light" w:hAnsi="Calibri Light" w:cs="Calibri Light"/>
                <w:sz w:val="19"/>
                <w:lang w:val="en-US"/>
              </w:rPr>
            </w:pPr>
            <w:r w:rsidRPr="00A7615C">
              <w:rPr>
                <w:rFonts w:ascii="Calibri Light" w:eastAsia="Calibri Light" w:hAnsi="Calibri Light" w:cs="Calibri Light"/>
                <w:sz w:val="19"/>
                <w:lang w:val="en-US"/>
              </w:rPr>
              <w:t>Children</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will</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(40–60</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months):</w:t>
            </w:r>
          </w:p>
          <w:p w:rsidR="00A7615C" w:rsidRDefault="00A7615C" w:rsidP="00A7615C">
            <w:pPr>
              <w:spacing w:line="230" w:lineRule="exact"/>
              <w:rPr>
                <w:rFonts w:ascii="Calibri Light" w:eastAsia="Calibri Light" w:hAnsi="Calibri Light" w:cs="Calibri Light"/>
                <w:sz w:val="19"/>
                <w:lang w:val="en-US"/>
              </w:rPr>
            </w:pPr>
            <w:r w:rsidRPr="00A7615C">
              <w:rPr>
                <w:rFonts w:ascii="Calibri Light" w:eastAsia="Calibri Light" w:hAnsi="Calibri Light" w:cs="Calibri Light"/>
                <w:color w:val="FF0000"/>
                <w:sz w:val="19"/>
                <w:lang w:val="en-US"/>
              </w:rPr>
              <w:t>PSED:</w:t>
            </w:r>
            <w:r w:rsidRPr="00A7615C">
              <w:rPr>
                <w:rFonts w:ascii="Calibri Light" w:eastAsia="Calibri Light" w:hAnsi="Calibri Light" w:cs="Calibri Light"/>
                <w:color w:val="FF0000"/>
                <w:spacing w:val="-3"/>
                <w:sz w:val="19"/>
                <w:lang w:val="en-US"/>
              </w:rPr>
              <w:t xml:space="preserve"> </w:t>
            </w:r>
            <w:r w:rsidRPr="00A7615C">
              <w:rPr>
                <w:rFonts w:ascii="Calibri Light" w:eastAsia="Calibri Light" w:hAnsi="Calibri Light" w:cs="Calibri Light"/>
                <w:sz w:val="19"/>
                <w:lang w:val="en-US"/>
              </w:rPr>
              <w:t>Beginning</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to</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be</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able</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to</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negotiate</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solve</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problems</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without</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aggression.</w:t>
            </w:r>
          </w:p>
          <w:p w:rsidR="00A7615C" w:rsidRPr="00A7615C" w:rsidRDefault="00A7615C" w:rsidP="00A7615C">
            <w:pPr>
              <w:spacing w:line="230" w:lineRule="exact"/>
              <w:rPr>
                <w:rFonts w:ascii="Calibri Light" w:eastAsia="Calibri Light" w:hAnsi="Calibri Light" w:cs="Calibri Light"/>
                <w:sz w:val="19"/>
                <w:lang w:val="en-US"/>
              </w:rPr>
            </w:pPr>
            <w:r w:rsidRPr="00A7615C">
              <w:rPr>
                <w:rFonts w:ascii="Calibri Light" w:eastAsia="Calibri Light" w:hAnsi="Calibri Light" w:cs="Calibri Light"/>
                <w:color w:val="FF0000"/>
                <w:sz w:val="19"/>
                <w:lang w:val="en-US"/>
              </w:rPr>
              <w:t>C&amp;L:</w:t>
            </w:r>
            <w:r w:rsidRPr="00A7615C">
              <w:rPr>
                <w:rFonts w:ascii="Calibri Light" w:eastAsia="Calibri Light" w:hAnsi="Calibri Light" w:cs="Calibri Light"/>
                <w:color w:val="FF0000"/>
                <w:spacing w:val="-2"/>
                <w:sz w:val="19"/>
                <w:lang w:val="en-US"/>
              </w:rPr>
              <w:t xml:space="preserve"> </w:t>
            </w:r>
            <w:r w:rsidRPr="00A7615C">
              <w:rPr>
                <w:rFonts w:ascii="Calibri Light" w:eastAsia="Calibri Light" w:hAnsi="Calibri Light" w:cs="Calibri Light"/>
                <w:sz w:val="19"/>
                <w:lang w:val="en-US"/>
              </w:rPr>
              <w:t>They</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use</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past,</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present</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future</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forms</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accurately</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when</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talking</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about</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events</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that</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have</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happened</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or</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are</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to</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happen</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in</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the</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future.</w:t>
            </w:r>
          </w:p>
          <w:p w:rsidR="00A7615C" w:rsidRDefault="00A7615C" w:rsidP="00A7615C">
            <w:pPr>
              <w:widowControl w:val="0"/>
              <w:autoSpaceDE w:val="0"/>
              <w:autoSpaceDN w:val="0"/>
              <w:ind w:right="197"/>
              <w:rPr>
                <w:rFonts w:ascii="Calibri Light" w:eastAsia="Calibri Light" w:hAnsi="Calibri Light" w:cs="Calibri Light"/>
                <w:sz w:val="19"/>
                <w:lang w:val="en-US"/>
              </w:rPr>
            </w:pPr>
            <w:r w:rsidRPr="00A7615C">
              <w:rPr>
                <w:rFonts w:ascii="Calibri Light" w:eastAsia="Calibri Light" w:hAnsi="Calibri Light" w:cs="Calibri Light"/>
                <w:color w:val="FF0000"/>
                <w:sz w:val="19"/>
                <w:lang w:val="en-US"/>
              </w:rPr>
              <w:t xml:space="preserve">Maths: </w:t>
            </w:r>
            <w:r w:rsidRPr="00A7615C">
              <w:rPr>
                <w:rFonts w:ascii="Calibri Light" w:eastAsia="Calibri Light" w:hAnsi="Calibri Light" w:cs="Calibri Light"/>
                <w:sz w:val="19"/>
                <w:lang w:val="en-US"/>
              </w:rPr>
              <w:t>Uses everyday language related to time. Orders and sequences familiar events. Measures short periods of time in simple ways. Early Learning Goal: Children use everyday</w:t>
            </w:r>
            <w:r w:rsidRPr="00A7615C">
              <w:rPr>
                <w:rFonts w:ascii="Calibri Light" w:eastAsia="Calibri Light" w:hAnsi="Calibri Light" w:cs="Calibri Light"/>
                <w:spacing w:val="-40"/>
                <w:sz w:val="19"/>
                <w:lang w:val="en-US"/>
              </w:rPr>
              <w:t xml:space="preserve"> </w:t>
            </w:r>
            <w:r w:rsidRPr="00A7615C">
              <w:rPr>
                <w:rFonts w:ascii="Calibri Light" w:eastAsia="Calibri Light" w:hAnsi="Calibri Light" w:cs="Calibri Light"/>
                <w:sz w:val="19"/>
                <w:lang w:val="en-US"/>
              </w:rPr>
              <w:t>language</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to</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talk</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about</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time.</w:t>
            </w:r>
          </w:p>
          <w:p w:rsidR="00A7615C" w:rsidRDefault="00A7615C" w:rsidP="00A7615C">
            <w:pPr>
              <w:widowControl w:val="0"/>
              <w:autoSpaceDE w:val="0"/>
              <w:autoSpaceDN w:val="0"/>
              <w:ind w:right="197"/>
              <w:rPr>
                <w:rFonts w:ascii="Calibri Light" w:eastAsia="Calibri Light" w:hAnsi="Calibri Light" w:cs="Calibri Light"/>
                <w:sz w:val="19"/>
                <w:lang w:val="en-US"/>
              </w:rPr>
            </w:pPr>
            <w:r w:rsidRPr="00A7615C">
              <w:rPr>
                <w:rFonts w:ascii="Calibri Light" w:eastAsia="Calibri Light" w:hAnsi="Calibri Light" w:cs="Calibri Light"/>
                <w:color w:val="FF0000"/>
                <w:sz w:val="19"/>
                <w:lang w:val="en-US"/>
              </w:rPr>
              <w:t>UW:</w:t>
            </w:r>
            <w:r w:rsidRPr="00A7615C">
              <w:rPr>
                <w:rFonts w:ascii="Calibri Light" w:eastAsia="Calibri Light" w:hAnsi="Calibri Light" w:cs="Calibri Light"/>
                <w:color w:val="FF0000"/>
                <w:spacing w:val="-4"/>
                <w:sz w:val="19"/>
                <w:lang w:val="en-US"/>
              </w:rPr>
              <w:t xml:space="preserve"> </w:t>
            </w:r>
            <w:r w:rsidRPr="00A7615C">
              <w:rPr>
                <w:rFonts w:ascii="Calibri Light" w:eastAsia="Calibri Light" w:hAnsi="Calibri Light" w:cs="Calibri Light"/>
                <w:sz w:val="19"/>
                <w:lang w:val="en-US"/>
              </w:rPr>
              <w:t>Looks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closely</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at</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similarities,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differences,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patterns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change.</w:t>
            </w:r>
          </w:p>
          <w:p w:rsidR="00C64E72" w:rsidRPr="00A7615C" w:rsidRDefault="00A7615C" w:rsidP="00A7615C">
            <w:pPr>
              <w:widowControl w:val="0"/>
              <w:autoSpaceDE w:val="0"/>
              <w:autoSpaceDN w:val="0"/>
              <w:ind w:right="197"/>
              <w:rPr>
                <w:rFonts w:ascii="Calibri Light" w:eastAsia="Calibri Light" w:hAnsi="Calibri Light" w:cs="Calibri Light"/>
                <w:sz w:val="19"/>
                <w:lang w:val="en-US"/>
              </w:rPr>
            </w:pPr>
            <w:r w:rsidRPr="00A7615C">
              <w:rPr>
                <w:rFonts w:ascii="Calibri Light" w:eastAsia="Calibri Light" w:hAnsi="Calibri Light" w:cs="Calibri Light"/>
                <w:color w:val="FF0000"/>
                <w:sz w:val="19"/>
                <w:lang w:val="en-US"/>
              </w:rPr>
              <w:t>Early</w:t>
            </w:r>
            <w:r w:rsidRPr="00A7615C">
              <w:rPr>
                <w:rFonts w:ascii="Calibri Light" w:eastAsia="Calibri Light" w:hAnsi="Calibri Light" w:cs="Calibri Light"/>
                <w:color w:val="FF0000"/>
                <w:spacing w:val="-3"/>
                <w:sz w:val="19"/>
                <w:lang w:val="en-US"/>
              </w:rPr>
              <w:t xml:space="preserve"> </w:t>
            </w:r>
            <w:r w:rsidRPr="00A7615C">
              <w:rPr>
                <w:rFonts w:ascii="Calibri Light" w:eastAsia="Calibri Light" w:hAnsi="Calibri Light" w:cs="Calibri Light"/>
                <w:color w:val="FF0000"/>
                <w:sz w:val="19"/>
                <w:lang w:val="en-US"/>
              </w:rPr>
              <w:t>Learning</w:t>
            </w:r>
            <w:r w:rsidRPr="00A7615C">
              <w:rPr>
                <w:rFonts w:ascii="Calibri Light" w:eastAsia="Calibri Light" w:hAnsi="Calibri Light" w:cs="Calibri Light"/>
                <w:color w:val="FF0000"/>
                <w:spacing w:val="-2"/>
                <w:sz w:val="19"/>
                <w:lang w:val="en-US"/>
              </w:rPr>
              <w:t xml:space="preserve"> </w:t>
            </w:r>
            <w:r w:rsidRPr="00A7615C">
              <w:rPr>
                <w:rFonts w:ascii="Calibri Light" w:eastAsia="Calibri Light" w:hAnsi="Calibri Light" w:cs="Calibri Light"/>
                <w:color w:val="FF0000"/>
                <w:sz w:val="19"/>
                <w:lang w:val="en-US"/>
              </w:rPr>
              <w:t>Goal:</w:t>
            </w:r>
            <w:r w:rsidRPr="00A7615C">
              <w:rPr>
                <w:rFonts w:ascii="Calibri Light" w:eastAsia="Calibri Light" w:hAnsi="Calibri Light" w:cs="Calibri Light"/>
                <w:color w:val="FF0000"/>
                <w:spacing w:val="-3"/>
                <w:sz w:val="19"/>
                <w:lang w:val="en-US"/>
              </w:rPr>
              <w:t xml:space="preserve"> </w:t>
            </w:r>
            <w:r w:rsidRPr="00A7615C">
              <w:rPr>
                <w:rFonts w:ascii="Calibri Light" w:eastAsia="Calibri Light" w:hAnsi="Calibri Light" w:cs="Calibri Light"/>
                <w:sz w:val="19"/>
                <w:lang w:val="en-US"/>
              </w:rPr>
              <w:t>Children</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talk</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about</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past</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present</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events</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in</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their</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own</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lives</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in</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the</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lives</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of</w:t>
            </w:r>
            <w:r w:rsidRPr="00A7615C">
              <w:rPr>
                <w:rFonts w:ascii="Calibri Light" w:eastAsia="Calibri Light" w:hAnsi="Calibri Light" w:cs="Calibri Light"/>
                <w:spacing w:val="-1"/>
                <w:sz w:val="19"/>
                <w:lang w:val="en-US"/>
              </w:rPr>
              <w:t xml:space="preserve"> </w:t>
            </w:r>
            <w:r w:rsidRPr="00A7615C">
              <w:rPr>
                <w:rFonts w:ascii="Calibri Light" w:eastAsia="Calibri Light" w:hAnsi="Calibri Light" w:cs="Calibri Light"/>
                <w:sz w:val="19"/>
                <w:lang w:val="en-US"/>
              </w:rPr>
              <w:t>family</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members.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They</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know</w:t>
            </w:r>
            <w:r w:rsidRPr="00A7615C">
              <w:rPr>
                <w:rFonts w:ascii="Calibri Light" w:eastAsia="Calibri Light" w:hAnsi="Calibri Light" w:cs="Calibri Light"/>
                <w:spacing w:val="-4"/>
                <w:sz w:val="19"/>
                <w:lang w:val="en-US"/>
              </w:rPr>
              <w:t xml:space="preserve"> </w:t>
            </w:r>
            <w:r w:rsidRPr="00A7615C">
              <w:rPr>
                <w:rFonts w:ascii="Calibri Light" w:eastAsia="Calibri Light" w:hAnsi="Calibri Light" w:cs="Calibri Light"/>
                <w:sz w:val="19"/>
                <w:lang w:val="en-US"/>
              </w:rPr>
              <w:t>about</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similarities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differences</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between</w:t>
            </w:r>
            <w:r>
              <w:rPr>
                <w:rFonts w:ascii="Calibri Light" w:eastAsia="Calibri Light" w:hAnsi="Calibri Light" w:cs="Calibri Light"/>
                <w:sz w:val="19"/>
                <w:lang w:val="en-US"/>
              </w:rPr>
              <w:t xml:space="preserve"> </w:t>
            </w:r>
            <w:r w:rsidRPr="00A7615C">
              <w:rPr>
                <w:rFonts w:ascii="Calibri Light" w:eastAsia="Calibri Light" w:hAnsi="Calibri Light" w:cs="Calibri Light"/>
                <w:sz w:val="19"/>
                <w:lang w:val="en-US"/>
              </w:rPr>
              <w:t>themselves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others,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among</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families,</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communities</w:t>
            </w:r>
            <w:r w:rsidRPr="00A7615C">
              <w:rPr>
                <w:rFonts w:ascii="Calibri Light" w:eastAsia="Calibri Light" w:hAnsi="Calibri Light" w:cs="Calibri Light"/>
                <w:spacing w:val="-2"/>
                <w:sz w:val="19"/>
                <w:lang w:val="en-US"/>
              </w:rPr>
              <w:t xml:space="preserve"> </w:t>
            </w:r>
            <w:r w:rsidRPr="00A7615C">
              <w:rPr>
                <w:rFonts w:ascii="Calibri Light" w:eastAsia="Calibri Light" w:hAnsi="Calibri Light" w:cs="Calibri Light"/>
                <w:sz w:val="19"/>
                <w:lang w:val="en-US"/>
              </w:rPr>
              <w:t>and</w:t>
            </w:r>
            <w:r w:rsidRPr="00A7615C">
              <w:rPr>
                <w:rFonts w:ascii="Calibri Light" w:eastAsia="Calibri Light" w:hAnsi="Calibri Light" w:cs="Calibri Light"/>
                <w:spacing w:val="-3"/>
                <w:sz w:val="19"/>
                <w:lang w:val="en-US"/>
              </w:rPr>
              <w:t xml:space="preserve"> </w:t>
            </w:r>
            <w:r w:rsidRPr="00A7615C">
              <w:rPr>
                <w:rFonts w:ascii="Calibri Light" w:eastAsia="Calibri Light" w:hAnsi="Calibri Light" w:cs="Calibri Light"/>
                <w:sz w:val="19"/>
                <w:lang w:val="en-US"/>
              </w:rPr>
              <w:t>traditions.</w:t>
            </w:r>
          </w:p>
        </w:tc>
      </w:tr>
      <w:tr w:rsidR="00A7615C" w:rsidRPr="00601E9E" w:rsidTr="00DD52A8">
        <w:trPr>
          <w:trHeight w:val="165"/>
        </w:trPr>
        <w:tc>
          <w:tcPr>
            <w:tcW w:w="13811" w:type="dxa"/>
            <w:gridSpan w:val="8"/>
          </w:tcPr>
          <w:p w:rsidR="00A7615C" w:rsidRPr="00A7615C" w:rsidRDefault="00A7615C" w:rsidP="00A7615C">
            <w:pPr>
              <w:spacing w:line="230" w:lineRule="exact"/>
              <w:rPr>
                <w:rFonts w:ascii="Calibri Light" w:eastAsia="Calibri Light" w:hAnsi="Calibri Light" w:cs="Calibri Light"/>
                <w:sz w:val="19"/>
                <w:lang w:val="en-US"/>
              </w:rPr>
            </w:pPr>
            <w:r w:rsidRPr="00A7615C">
              <w:rPr>
                <w:rFonts w:ascii="Calibri Light" w:eastAsia="Calibri Light" w:hAnsi="Calibri Light" w:cs="Calibri Light"/>
                <w:sz w:val="19"/>
                <w:lang w:val="en-US"/>
              </w:rPr>
              <w:t>KS1 National Curriculum: Pupils should be taught changes within living memory, events beyond living memory that are significant nationally or globally, the lives of significant individuals in the past who have contributed to national and international achievements, significant historical events, people and places in their own locality.</w:t>
            </w:r>
          </w:p>
        </w:tc>
      </w:tr>
      <w:tr w:rsidR="00357054" w:rsidRPr="00601E9E" w:rsidTr="00F07C91">
        <w:trPr>
          <w:trHeight w:val="2828"/>
        </w:trPr>
        <w:tc>
          <w:tcPr>
            <w:tcW w:w="852" w:type="dxa"/>
          </w:tcPr>
          <w:p w:rsidR="00A7615C" w:rsidRPr="00565C68" w:rsidRDefault="00A7615C" w:rsidP="00A7615C">
            <w:pPr>
              <w:jc w:val="center"/>
              <w:rPr>
                <w:rFonts w:ascii="Arial Black" w:hAnsi="Arial Black"/>
              </w:rPr>
            </w:pPr>
            <w:r>
              <w:rPr>
                <w:rFonts w:ascii="Arial Black" w:hAnsi="Arial Black"/>
              </w:rPr>
              <w:t>Y1</w:t>
            </w:r>
          </w:p>
        </w:tc>
        <w:tc>
          <w:tcPr>
            <w:tcW w:w="4109" w:type="dxa"/>
            <w:gridSpan w:val="3"/>
          </w:tcPr>
          <w:p w:rsidR="00A7615C" w:rsidRDefault="00A7615C" w:rsidP="00A7615C">
            <w:pPr>
              <w:pStyle w:val="TableParagraph"/>
              <w:spacing w:before="5" w:line="235" w:lineRule="auto"/>
              <w:ind w:left="110" w:right="92"/>
              <w:rPr>
                <w:sz w:val="19"/>
              </w:rPr>
            </w:pPr>
            <w:r>
              <w:rPr>
                <w:sz w:val="19"/>
              </w:rPr>
              <w:t>Changes within Living memory— Eldon Primary School then</w:t>
            </w:r>
            <w:r>
              <w:rPr>
                <w:spacing w:val="-40"/>
                <w:sz w:val="19"/>
              </w:rPr>
              <w:t xml:space="preserve"> </w:t>
            </w:r>
            <w:r>
              <w:rPr>
                <w:sz w:val="19"/>
              </w:rPr>
              <w:t>and</w:t>
            </w:r>
            <w:r>
              <w:rPr>
                <w:spacing w:val="-1"/>
                <w:sz w:val="19"/>
              </w:rPr>
              <w:t xml:space="preserve"> </w:t>
            </w:r>
            <w:r>
              <w:rPr>
                <w:sz w:val="19"/>
              </w:rPr>
              <w:t>now.</w:t>
            </w:r>
          </w:p>
          <w:p w:rsidR="00A7615C" w:rsidRDefault="00A7615C" w:rsidP="00A7615C">
            <w:pPr>
              <w:pStyle w:val="TableParagraph"/>
              <w:spacing w:before="2" w:line="242" w:lineRule="auto"/>
              <w:ind w:left="110" w:right="860"/>
              <w:rPr>
                <w:sz w:val="19"/>
              </w:rPr>
            </w:pPr>
            <w:r>
              <w:rPr>
                <w:color w:val="FF2F92"/>
                <w:sz w:val="19"/>
              </w:rPr>
              <w:t>What is the same and different about our school?</w:t>
            </w:r>
            <w:r>
              <w:rPr>
                <w:color w:val="FF2F92"/>
                <w:spacing w:val="-41"/>
                <w:sz w:val="19"/>
              </w:rPr>
              <w:t xml:space="preserve"> </w:t>
            </w:r>
            <w:r>
              <w:rPr>
                <w:color w:val="FF9300"/>
                <w:sz w:val="19"/>
              </w:rPr>
              <w:t>How</w:t>
            </w:r>
            <w:r>
              <w:rPr>
                <w:color w:val="FF9300"/>
                <w:spacing w:val="-3"/>
                <w:sz w:val="19"/>
              </w:rPr>
              <w:t xml:space="preserve"> </w:t>
            </w:r>
            <w:r>
              <w:rPr>
                <w:color w:val="FF9300"/>
                <w:sz w:val="19"/>
              </w:rPr>
              <w:t>can</w:t>
            </w:r>
            <w:r>
              <w:rPr>
                <w:color w:val="FF9300"/>
                <w:spacing w:val="-2"/>
                <w:sz w:val="19"/>
              </w:rPr>
              <w:t xml:space="preserve"> </w:t>
            </w:r>
            <w:r>
              <w:rPr>
                <w:color w:val="FF9300"/>
                <w:sz w:val="19"/>
              </w:rPr>
              <w:t>we</w:t>
            </w:r>
            <w:r>
              <w:rPr>
                <w:color w:val="FF9300"/>
                <w:spacing w:val="-2"/>
                <w:sz w:val="19"/>
              </w:rPr>
              <w:t xml:space="preserve"> </w:t>
            </w:r>
            <w:r>
              <w:rPr>
                <w:color w:val="FF9300"/>
                <w:sz w:val="19"/>
              </w:rPr>
              <w:t>find</w:t>
            </w:r>
            <w:r>
              <w:rPr>
                <w:color w:val="FF9300"/>
                <w:spacing w:val="-2"/>
                <w:sz w:val="19"/>
              </w:rPr>
              <w:t xml:space="preserve"> </w:t>
            </w:r>
            <w:r>
              <w:rPr>
                <w:color w:val="FF9300"/>
                <w:sz w:val="19"/>
              </w:rPr>
              <w:t>out</w:t>
            </w:r>
            <w:r>
              <w:rPr>
                <w:color w:val="FF9300"/>
                <w:spacing w:val="-1"/>
                <w:sz w:val="19"/>
              </w:rPr>
              <w:t xml:space="preserve"> </w:t>
            </w:r>
            <w:r>
              <w:rPr>
                <w:color w:val="FF9300"/>
                <w:sz w:val="19"/>
              </w:rPr>
              <w:t>about</w:t>
            </w:r>
            <w:r>
              <w:rPr>
                <w:color w:val="FF9300"/>
                <w:spacing w:val="-1"/>
                <w:sz w:val="19"/>
              </w:rPr>
              <w:t xml:space="preserve"> </w:t>
            </w:r>
            <w:r>
              <w:rPr>
                <w:color w:val="FF9300"/>
                <w:sz w:val="19"/>
              </w:rPr>
              <w:t>the</w:t>
            </w:r>
            <w:r>
              <w:rPr>
                <w:color w:val="FF9300"/>
                <w:spacing w:val="-1"/>
                <w:sz w:val="19"/>
              </w:rPr>
              <w:t xml:space="preserve"> </w:t>
            </w:r>
            <w:r>
              <w:rPr>
                <w:color w:val="FF9300"/>
                <w:sz w:val="19"/>
              </w:rPr>
              <w:t>past?</w:t>
            </w:r>
          </w:p>
        </w:tc>
        <w:tc>
          <w:tcPr>
            <w:tcW w:w="4396" w:type="dxa"/>
            <w:gridSpan w:val="2"/>
          </w:tcPr>
          <w:p w:rsidR="00A7615C" w:rsidRDefault="00A7615C" w:rsidP="00A7615C">
            <w:pPr>
              <w:pStyle w:val="TableParagraph"/>
              <w:spacing w:before="1"/>
              <w:ind w:left="112" w:right="265"/>
              <w:rPr>
                <w:sz w:val="19"/>
              </w:rPr>
            </w:pPr>
            <w:r>
              <w:rPr>
                <w:sz w:val="19"/>
              </w:rPr>
              <w:t>Lives of Significant individuals who have contributed to</w:t>
            </w:r>
            <w:r>
              <w:rPr>
                <w:spacing w:val="-40"/>
                <w:sz w:val="19"/>
              </w:rPr>
              <w:t xml:space="preserve"> </w:t>
            </w:r>
            <w:r>
              <w:rPr>
                <w:sz w:val="19"/>
              </w:rPr>
              <w:t>national</w:t>
            </w:r>
            <w:r>
              <w:rPr>
                <w:spacing w:val="-2"/>
                <w:sz w:val="19"/>
              </w:rPr>
              <w:t xml:space="preserve"> </w:t>
            </w:r>
            <w:r>
              <w:rPr>
                <w:sz w:val="19"/>
              </w:rPr>
              <w:t>and</w:t>
            </w:r>
            <w:r>
              <w:rPr>
                <w:spacing w:val="-1"/>
                <w:sz w:val="19"/>
              </w:rPr>
              <w:t xml:space="preserve"> </w:t>
            </w:r>
            <w:r>
              <w:rPr>
                <w:sz w:val="19"/>
              </w:rPr>
              <w:t>international</w:t>
            </w:r>
            <w:r>
              <w:rPr>
                <w:spacing w:val="-2"/>
                <w:sz w:val="19"/>
              </w:rPr>
              <w:t xml:space="preserve"> </w:t>
            </w:r>
            <w:r>
              <w:rPr>
                <w:sz w:val="19"/>
              </w:rPr>
              <w:t>achievements</w:t>
            </w:r>
          </w:p>
          <w:p w:rsidR="00A7615C" w:rsidRDefault="00A7615C" w:rsidP="00A7615C">
            <w:pPr>
              <w:pStyle w:val="TableParagraph"/>
              <w:spacing w:line="226" w:lineRule="exact"/>
              <w:ind w:left="112"/>
              <w:rPr>
                <w:sz w:val="19"/>
              </w:rPr>
            </w:pPr>
            <w:r>
              <w:rPr>
                <w:sz w:val="19"/>
              </w:rPr>
              <w:t>Neal</w:t>
            </w:r>
            <w:r>
              <w:rPr>
                <w:spacing w:val="-3"/>
                <w:sz w:val="19"/>
              </w:rPr>
              <w:t xml:space="preserve"> </w:t>
            </w:r>
            <w:r>
              <w:rPr>
                <w:sz w:val="19"/>
              </w:rPr>
              <w:t>Armstrong,</w:t>
            </w:r>
            <w:r>
              <w:rPr>
                <w:spacing w:val="-3"/>
                <w:sz w:val="19"/>
              </w:rPr>
              <w:t xml:space="preserve"> </w:t>
            </w:r>
            <w:r>
              <w:rPr>
                <w:sz w:val="19"/>
              </w:rPr>
              <w:t>Amy</w:t>
            </w:r>
            <w:r>
              <w:rPr>
                <w:spacing w:val="-2"/>
                <w:sz w:val="19"/>
              </w:rPr>
              <w:t xml:space="preserve"> </w:t>
            </w:r>
            <w:r>
              <w:rPr>
                <w:sz w:val="19"/>
              </w:rPr>
              <w:t>Johnson,</w:t>
            </w:r>
            <w:r>
              <w:rPr>
                <w:spacing w:val="-3"/>
                <w:sz w:val="19"/>
              </w:rPr>
              <w:t xml:space="preserve"> </w:t>
            </w:r>
            <w:r>
              <w:rPr>
                <w:sz w:val="19"/>
              </w:rPr>
              <w:t>Mae</w:t>
            </w:r>
            <w:r>
              <w:rPr>
                <w:spacing w:val="-3"/>
                <w:sz w:val="19"/>
              </w:rPr>
              <w:t xml:space="preserve"> </w:t>
            </w:r>
            <w:r>
              <w:rPr>
                <w:sz w:val="19"/>
              </w:rPr>
              <w:t>Jemison</w:t>
            </w:r>
          </w:p>
          <w:p w:rsidR="00A7615C" w:rsidRDefault="00A7615C" w:rsidP="00A7615C">
            <w:pPr>
              <w:pStyle w:val="TableParagraph"/>
              <w:spacing w:before="6"/>
              <w:ind w:left="112"/>
              <w:rPr>
                <w:sz w:val="19"/>
              </w:rPr>
            </w:pPr>
            <w:r>
              <w:rPr>
                <w:color w:val="00B050"/>
                <w:sz w:val="19"/>
              </w:rPr>
              <w:t>Legacy</w:t>
            </w:r>
            <w:r>
              <w:rPr>
                <w:color w:val="00B050"/>
                <w:spacing w:val="-2"/>
                <w:sz w:val="19"/>
              </w:rPr>
              <w:t xml:space="preserve"> </w:t>
            </w:r>
            <w:r>
              <w:rPr>
                <w:color w:val="00B050"/>
                <w:sz w:val="19"/>
              </w:rPr>
              <w:t>and</w:t>
            </w:r>
            <w:r>
              <w:rPr>
                <w:color w:val="00B050"/>
                <w:spacing w:val="-2"/>
                <w:sz w:val="19"/>
              </w:rPr>
              <w:t xml:space="preserve"> </w:t>
            </w:r>
            <w:r>
              <w:rPr>
                <w:color w:val="00B050"/>
                <w:sz w:val="19"/>
              </w:rPr>
              <w:t>impact</w:t>
            </w:r>
            <w:r>
              <w:rPr>
                <w:color w:val="00B050"/>
                <w:spacing w:val="-2"/>
                <w:sz w:val="19"/>
              </w:rPr>
              <w:t xml:space="preserve"> </w:t>
            </w:r>
            <w:r>
              <w:rPr>
                <w:color w:val="00B050"/>
                <w:sz w:val="19"/>
              </w:rPr>
              <w:t>of</w:t>
            </w:r>
            <w:r>
              <w:rPr>
                <w:color w:val="00B050"/>
                <w:spacing w:val="-2"/>
                <w:sz w:val="19"/>
              </w:rPr>
              <w:t xml:space="preserve"> </w:t>
            </w:r>
            <w:r>
              <w:rPr>
                <w:color w:val="00B050"/>
                <w:sz w:val="19"/>
              </w:rPr>
              <w:t>their</w:t>
            </w:r>
            <w:r>
              <w:rPr>
                <w:color w:val="00B050"/>
                <w:spacing w:val="-1"/>
                <w:sz w:val="19"/>
              </w:rPr>
              <w:t xml:space="preserve"> </w:t>
            </w:r>
            <w:r>
              <w:rPr>
                <w:color w:val="00B050"/>
                <w:sz w:val="19"/>
              </w:rPr>
              <w:t>lives</w:t>
            </w:r>
            <w:r>
              <w:rPr>
                <w:color w:val="00B050"/>
                <w:spacing w:val="-2"/>
                <w:sz w:val="19"/>
              </w:rPr>
              <w:t xml:space="preserve"> </w:t>
            </w:r>
            <w:r>
              <w:rPr>
                <w:color w:val="00B050"/>
                <w:sz w:val="19"/>
              </w:rPr>
              <w:t>on</w:t>
            </w:r>
            <w:r>
              <w:rPr>
                <w:color w:val="00B050"/>
                <w:spacing w:val="-3"/>
                <w:sz w:val="19"/>
              </w:rPr>
              <w:t xml:space="preserve"> </w:t>
            </w:r>
            <w:r>
              <w:rPr>
                <w:color w:val="00B050"/>
                <w:sz w:val="19"/>
              </w:rPr>
              <w:t>the</w:t>
            </w:r>
            <w:r>
              <w:rPr>
                <w:color w:val="00B050"/>
                <w:spacing w:val="-2"/>
                <w:sz w:val="19"/>
              </w:rPr>
              <w:t xml:space="preserve"> </w:t>
            </w:r>
            <w:r>
              <w:rPr>
                <w:color w:val="00B050"/>
                <w:sz w:val="19"/>
              </w:rPr>
              <w:t>world</w:t>
            </w:r>
            <w:r>
              <w:rPr>
                <w:color w:val="00B050"/>
                <w:spacing w:val="-1"/>
                <w:sz w:val="19"/>
              </w:rPr>
              <w:t xml:space="preserve"> </w:t>
            </w:r>
            <w:r>
              <w:rPr>
                <w:color w:val="00B050"/>
                <w:sz w:val="19"/>
              </w:rPr>
              <w:t>today</w:t>
            </w:r>
          </w:p>
        </w:tc>
        <w:tc>
          <w:tcPr>
            <w:tcW w:w="4454" w:type="dxa"/>
            <w:gridSpan w:val="2"/>
          </w:tcPr>
          <w:p w:rsidR="00A7615C" w:rsidRDefault="00A7615C" w:rsidP="00A7615C">
            <w:pPr>
              <w:pStyle w:val="TableParagraph"/>
              <w:spacing w:before="1" w:line="230" w:lineRule="exact"/>
              <w:ind w:left="114"/>
              <w:rPr>
                <w:sz w:val="19"/>
              </w:rPr>
            </w:pPr>
            <w:r>
              <w:rPr>
                <w:sz w:val="19"/>
              </w:rPr>
              <w:t>Changes</w:t>
            </w:r>
            <w:r>
              <w:rPr>
                <w:spacing w:val="-3"/>
                <w:sz w:val="19"/>
              </w:rPr>
              <w:t xml:space="preserve"> </w:t>
            </w:r>
            <w:r>
              <w:rPr>
                <w:sz w:val="19"/>
              </w:rPr>
              <w:t>within</w:t>
            </w:r>
            <w:r>
              <w:rPr>
                <w:spacing w:val="-3"/>
                <w:sz w:val="19"/>
              </w:rPr>
              <w:t xml:space="preserve"> </w:t>
            </w:r>
            <w:r>
              <w:rPr>
                <w:sz w:val="19"/>
              </w:rPr>
              <w:t>Living</w:t>
            </w:r>
            <w:r>
              <w:rPr>
                <w:spacing w:val="-2"/>
                <w:sz w:val="19"/>
              </w:rPr>
              <w:t xml:space="preserve"> </w:t>
            </w:r>
            <w:r>
              <w:rPr>
                <w:sz w:val="19"/>
              </w:rPr>
              <w:t>memory—</w:t>
            </w:r>
          </w:p>
          <w:p w:rsidR="00A7615C" w:rsidRDefault="00A7615C" w:rsidP="00A7615C">
            <w:pPr>
              <w:pStyle w:val="TableParagraph"/>
              <w:spacing w:line="230" w:lineRule="exact"/>
              <w:ind w:left="114"/>
              <w:rPr>
                <w:sz w:val="19"/>
              </w:rPr>
            </w:pPr>
            <w:r>
              <w:rPr>
                <w:sz w:val="19"/>
              </w:rPr>
              <w:t>Changing</w:t>
            </w:r>
            <w:r>
              <w:rPr>
                <w:spacing w:val="-10"/>
                <w:sz w:val="19"/>
              </w:rPr>
              <w:t xml:space="preserve"> </w:t>
            </w:r>
            <w:r>
              <w:rPr>
                <w:sz w:val="19"/>
              </w:rPr>
              <w:t>Communication</w:t>
            </w:r>
          </w:p>
          <w:p w:rsidR="00A7615C" w:rsidRDefault="00A7615C" w:rsidP="00A7615C">
            <w:pPr>
              <w:pStyle w:val="TableParagraph"/>
              <w:spacing w:before="2"/>
              <w:ind w:left="114"/>
              <w:rPr>
                <w:sz w:val="19"/>
              </w:rPr>
            </w:pPr>
            <w:r>
              <w:rPr>
                <w:color w:val="00B0F0"/>
                <w:sz w:val="19"/>
              </w:rPr>
              <w:t>What</w:t>
            </w:r>
            <w:r>
              <w:rPr>
                <w:color w:val="00B0F0"/>
                <w:spacing w:val="-3"/>
                <w:sz w:val="19"/>
              </w:rPr>
              <w:t xml:space="preserve"> </w:t>
            </w:r>
            <w:r>
              <w:rPr>
                <w:color w:val="00B0F0"/>
                <w:sz w:val="19"/>
              </w:rPr>
              <w:t>has</w:t>
            </w:r>
            <w:r>
              <w:rPr>
                <w:color w:val="00B0F0"/>
                <w:spacing w:val="-2"/>
                <w:sz w:val="19"/>
              </w:rPr>
              <w:t xml:space="preserve"> </w:t>
            </w:r>
            <w:r>
              <w:rPr>
                <w:color w:val="00B0F0"/>
                <w:sz w:val="19"/>
              </w:rPr>
              <w:t>changed?</w:t>
            </w:r>
            <w:r>
              <w:rPr>
                <w:color w:val="00B0F0"/>
                <w:spacing w:val="-3"/>
                <w:sz w:val="19"/>
              </w:rPr>
              <w:t xml:space="preserve"> </w:t>
            </w:r>
            <w:r>
              <w:rPr>
                <w:color w:val="00B0F0"/>
                <w:sz w:val="19"/>
              </w:rPr>
              <w:t>Why?</w:t>
            </w:r>
          </w:p>
          <w:p w:rsidR="00A7615C" w:rsidRDefault="00A7615C" w:rsidP="00A7615C">
            <w:pPr>
              <w:pStyle w:val="TableParagraph"/>
              <w:spacing w:before="3"/>
              <w:ind w:left="114"/>
              <w:rPr>
                <w:sz w:val="19"/>
              </w:rPr>
            </w:pPr>
            <w:r>
              <w:rPr>
                <w:color w:val="FF2F92"/>
                <w:sz w:val="19"/>
              </w:rPr>
              <w:t>What</w:t>
            </w:r>
            <w:r>
              <w:rPr>
                <w:color w:val="FF2F92"/>
                <w:spacing w:val="-2"/>
                <w:sz w:val="19"/>
              </w:rPr>
              <w:t xml:space="preserve"> </w:t>
            </w:r>
            <w:r>
              <w:rPr>
                <w:color w:val="FF2F92"/>
                <w:sz w:val="19"/>
              </w:rPr>
              <w:t>is</w:t>
            </w:r>
            <w:r>
              <w:rPr>
                <w:color w:val="FF2F92"/>
                <w:spacing w:val="-2"/>
                <w:sz w:val="19"/>
              </w:rPr>
              <w:t xml:space="preserve"> </w:t>
            </w:r>
            <w:r>
              <w:rPr>
                <w:color w:val="FF2F92"/>
                <w:sz w:val="19"/>
              </w:rPr>
              <w:t>the</w:t>
            </w:r>
            <w:r>
              <w:rPr>
                <w:color w:val="FF2F92"/>
                <w:spacing w:val="-3"/>
                <w:sz w:val="19"/>
              </w:rPr>
              <w:t xml:space="preserve"> </w:t>
            </w:r>
            <w:r>
              <w:rPr>
                <w:color w:val="FF2F92"/>
                <w:sz w:val="19"/>
              </w:rPr>
              <w:t>same</w:t>
            </w:r>
            <w:r>
              <w:rPr>
                <w:color w:val="FF2F92"/>
                <w:spacing w:val="-3"/>
                <w:sz w:val="19"/>
              </w:rPr>
              <w:t xml:space="preserve"> </w:t>
            </w:r>
            <w:r>
              <w:rPr>
                <w:color w:val="FF2F92"/>
                <w:sz w:val="19"/>
              </w:rPr>
              <w:t>and</w:t>
            </w:r>
            <w:r>
              <w:rPr>
                <w:color w:val="FF2F92"/>
                <w:spacing w:val="-3"/>
                <w:sz w:val="19"/>
              </w:rPr>
              <w:t xml:space="preserve"> </w:t>
            </w:r>
            <w:r>
              <w:rPr>
                <w:color w:val="FF2F92"/>
                <w:sz w:val="19"/>
              </w:rPr>
              <w:t>different?</w:t>
            </w:r>
          </w:p>
        </w:tc>
      </w:tr>
      <w:tr w:rsidR="00357054" w:rsidRPr="00601E9E" w:rsidTr="00A7615C">
        <w:trPr>
          <w:trHeight w:val="2828"/>
        </w:trPr>
        <w:tc>
          <w:tcPr>
            <w:tcW w:w="852" w:type="dxa"/>
          </w:tcPr>
          <w:p w:rsidR="00A7615C" w:rsidRDefault="00A7615C" w:rsidP="00A7615C">
            <w:pPr>
              <w:jc w:val="center"/>
              <w:rPr>
                <w:rFonts w:ascii="Arial Black" w:hAnsi="Arial Black"/>
              </w:rPr>
            </w:pPr>
            <w:r>
              <w:rPr>
                <w:rFonts w:ascii="Arial Black" w:hAnsi="Arial Black"/>
              </w:rPr>
              <w:lastRenderedPageBreak/>
              <w:t>Y2</w:t>
            </w:r>
          </w:p>
        </w:tc>
        <w:tc>
          <w:tcPr>
            <w:tcW w:w="2692" w:type="dxa"/>
            <w:gridSpan w:val="2"/>
          </w:tcPr>
          <w:p w:rsidR="00A7615C" w:rsidRDefault="00A7615C" w:rsidP="00A7615C">
            <w:pPr>
              <w:pStyle w:val="TableParagraph"/>
              <w:spacing w:before="1"/>
              <w:rPr>
                <w:sz w:val="19"/>
              </w:rPr>
            </w:pPr>
            <w:r>
              <w:rPr>
                <w:sz w:val="19"/>
              </w:rPr>
              <w:t>Events</w:t>
            </w:r>
            <w:r>
              <w:rPr>
                <w:spacing w:val="-3"/>
                <w:sz w:val="19"/>
              </w:rPr>
              <w:t xml:space="preserve"> </w:t>
            </w:r>
            <w:r>
              <w:rPr>
                <w:sz w:val="19"/>
              </w:rPr>
              <w:t>beyond</w:t>
            </w:r>
            <w:r>
              <w:rPr>
                <w:spacing w:val="-3"/>
                <w:sz w:val="19"/>
              </w:rPr>
              <w:t xml:space="preserve"> </w:t>
            </w:r>
            <w:r>
              <w:rPr>
                <w:sz w:val="19"/>
              </w:rPr>
              <w:t>Living</w:t>
            </w:r>
            <w:r>
              <w:rPr>
                <w:spacing w:val="-3"/>
                <w:sz w:val="19"/>
              </w:rPr>
              <w:t xml:space="preserve"> </w:t>
            </w:r>
            <w:r>
              <w:rPr>
                <w:sz w:val="19"/>
              </w:rPr>
              <w:t>Memory</w:t>
            </w:r>
            <w:r>
              <w:rPr>
                <w:spacing w:val="-1"/>
                <w:sz w:val="19"/>
              </w:rPr>
              <w:t xml:space="preserve"> </w:t>
            </w:r>
            <w:r>
              <w:rPr>
                <w:sz w:val="19"/>
              </w:rPr>
              <w:t>-</w:t>
            </w:r>
          </w:p>
          <w:p w:rsidR="00A7615C" w:rsidRDefault="00A7615C" w:rsidP="00A7615C">
            <w:pPr>
              <w:pStyle w:val="TableParagraph"/>
              <w:rPr>
                <w:sz w:val="19"/>
              </w:rPr>
            </w:pPr>
            <w:r>
              <w:rPr>
                <w:sz w:val="19"/>
              </w:rPr>
              <w:t>The</w:t>
            </w:r>
            <w:r>
              <w:rPr>
                <w:spacing w:val="-2"/>
                <w:sz w:val="19"/>
              </w:rPr>
              <w:t xml:space="preserve"> </w:t>
            </w:r>
            <w:r>
              <w:rPr>
                <w:sz w:val="19"/>
              </w:rPr>
              <w:t>Great</w:t>
            </w:r>
            <w:r>
              <w:rPr>
                <w:spacing w:val="-1"/>
                <w:sz w:val="19"/>
              </w:rPr>
              <w:t xml:space="preserve"> </w:t>
            </w:r>
            <w:r>
              <w:rPr>
                <w:sz w:val="19"/>
              </w:rPr>
              <w:t>Fire</w:t>
            </w:r>
            <w:r>
              <w:rPr>
                <w:spacing w:val="-1"/>
                <w:sz w:val="19"/>
              </w:rPr>
              <w:t xml:space="preserve"> </w:t>
            </w:r>
            <w:r>
              <w:rPr>
                <w:sz w:val="19"/>
              </w:rPr>
              <w:t>of</w:t>
            </w:r>
            <w:r>
              <w:rPr>
                <w:spacing w:val="-1"/>
                <w:sz w:val="19"/>
              </w:rPr>
              <w:t xml:space="preserve"> </w:t>
            </w:r>
            <w:r>
              <w:rPr>
                <w:sz w:val="19"/>
              </w:rPr>
              <w:t>London</w:t>
            </w:r>
          </w:p>
          <w:p w:rsidR="00F6535A" w:rsidRDefault="00A7615C" w:rsidP="00A7615C">
            <w:pPr>
              <w:pStyle w:val="TableParagraph"/>
              <w:spacing w:before="2"/>
              <w:ind w:right="717"/>
              <w:rPr>
                <w:color w:val="FF0000"/>
                <w:spacing w:val="1"/>
                <w:sz w:val="19"/>
              </w:rPr>
            </w:pPr>
            <w:r>
              <w:rPr>
                <w:color w:val="FF0000"/>
                <w:sz w:val="19"/>
              </w:rPr>
              <w:t>Why did the fire last so long?</w:t>
            </w:r>
            <w:r>
              <w:rPr>
                <w:color w:val="FF0000"/>
                <w:spacing w:val="1"/>
                <w:sz w:val="19"/>
              </w:rPr>
              <w:t xml:space="preserve"> </w:t>
            </w:r>
          </w:p>
          <w:p w:rsidR="00A7615C" w:rsidRDefault="00A7615C" w:rsidP="00A7615C">
            <w:pPr>
              <w:pStyle w:val="TableParagraph"/>
              <w:spacing w:before="2"/>
              <w:ind w:right="717"/>
              <w:rPr>
                <w:color w:val="00B050"/>
                <w:sz w:val="19"/>
              </w:rPr>
            </w:pPr>
            <w:r>
              <w:rPr>
                <w:color w:val="00B050"/>
                <w:sz w:val="19"/>
              </w:rPr>
              <w:t>What impact did the fire have on</w:t>
            </w:r>
            <w:r>
              <w:rPr>
                <w:color w:val="00B050"/>
                <w:spacing w:val="-40"/>
                <w:sz w:val="19"/>
              </w:rPr>
              <w:t xml:space="preserve"> </w:t>
            </w:r>
            <w:r>
              <w:rPr>
                <w:color w:val="00B050"/>
                <w:sz w:val="19"/>
              </w:rPr>
              <w:t>London?</w:t>
            </w:r>
          </w:p>
          <w:p w:rsidR="00A7615C" w:rsidRDefault="00A7615C" w:rsidP="00A7615C">
            <w:pPr>
              <w:pStyle w:val="TableParagraph"/>
              <w:spacing w:before="2"/>
              <w:ind w:right="717"/>
              <w:rPr>
                <w:sz w:val="19"/>
              </w:rPr>
            </w:pPr>
            <w:r>
              <w:rPr>
                <w:color w:val="FF9300"/>
                <w:sz w:val="19"/>
              </w:rPr>
              <w:t>What</w:t>
            </w:r>
            <w:r>
              <w:rPr>
                <w:color w:val="FF9300"/>
                <w:spacing w:val="-3"/>
                <w:sz w:val="19"/>
              </w:rPr>
              <w:t xml:space="preserve"> </w:t>
            </w:r>
            <w:r>
              <w:rPr>
                <w:color w:val="FF9300"/>
                <w:sz w:val="19"/>
              </w:rPr>
              <w:t>is</w:t>
            </w:r>
            <w:r>
              <w:rPr>
                <w:color w:val="FF9300"/>
                <w:spacing w:val="-2"/>
                <w:sz w:val="19"/>
              </w:rPr>
              <w:t xml:space="preserve"> </w:t>
            </w:r>
            <w:r>
              <w:rPr>
                <w:color w:val="FF9300"/>
                <w:sz w:val="19"/>
              </w:rPr>
              <w:t>an</w:t>
            </w:r>
            <w:r>
              <w:rPr>
                <w:color w:val="FF9300"/>
                <w:spacing w:val="-3"/>
                <w:sz w:val="19"/>
              </w:rPr>
              <w:t xml:space="preserve"> </w:t>
            </w:r>
            <w:r>
              <w:rPr>
                <w:color w:val="FF9300"/>
                <w:sz w:val="19"/>
              </w:rPr>
              <w:t>eyewitness?</w:t>
            </w:r>
          </w:p>
        </w:tc>
        <w:tc>
          <w:tcPr>
            <w:tcW w:w="1417" w:type="dxa"/>
          </w:tcPr>
          <w:p w:rsidR="00F6535A" w:rsidRDefault="00A7615C" w:rsidP="00A7615C">
            <w:pPr>
              <w:pStyle w:val="TableParagraph"/>
              <w:spacing w:before="1"/>
              <w:ind w:right="109"/>
              <w:rPr>
                <w:sz w:val="19"/>
              </w:rPr>
            </w:pPr>
            <w:r>
              <w:rPr>
                <w:sz w:val="19"/>
              </w:rPr>
              <w:t>Significant</w:t>
            </w:r>
            <w:r>
              <w:rPr>
                <w:spacing w:val="1"/>
                <w:sz w:val="19"/>
              </w:rPr>
              <w:t xml:space="preserve"> </w:t>
            </w:r>
            <w:r>
              <w:rPr>
                <w:sz w:val="19"/>
              </w:rPr>
              <w:t>Historical</w:t>
            </w:r>
            <w:r>
              <w:rPr>
                <w:spacing w:val="1"/>
                <w:sz w:val="19"/>
              </w:rPr>
              <w:t xml:space="preserve"> </w:t>
            </w:r>
            <w:r>
              <w:rPr>
                <w:sz w:val="19"/>
              </w:rPr>
              <w:t>people in their</w:t>
            </w:r>
            <w:r>
              <w:rPr>
                <w:spacing w:val="1"/>
                <w:sz w:val="19"/>
              </w:rPr>
              <w:t xml:space="preserve"> </w:t>
            </w:r>
            <w:r>
              <w:rPr>
                <w:sz w:val="19"/>
              </w:rPr>
              <w:t>own locality</w:t>
            </w:r>
            <w:r>
              <w:rPr>
                <w:spacing w:val="1"/>
                <w:sz w:val="19"/>
              </w:rPr>
              <w:t xml:space="preserve"> </w:t>
            </w:r>
            <w:r>
              <w:rPr>
                <w:sz w:val="19"/>
              </w:rPr>
              <w:t>Gladys Aylward</w:t>
            </w:r>
            <w:r w:rsidR="00F6535A">
              <w:rPr>
                <w:sz w:val="19"/>
              </w:rPr>
              <w:t xml:space="preserve"> </w:t>
            </w:r>
          </w:p>
          <w:p w:rsidR="00A7615C" w:rsidRDefault="00A7615C" w:rsidP="00A7615C">
            <w:pPr>
              <w:pStyle w:val="TableParagraph"/>
              <w:spacing w:before="1"/>
              <w:ind w:right="109"/>
              <w:rPr>
                <w:sz w:val="19"/>
              </w:rPr>
            </w:pPr>
            <w:r>
              <w:rPr>
                <w:spacing w:val="-40"/>
                <w:sz w:val="19"/>
              </w:rPr>
              <w:t xml:space="preserve"> </w:t>
            </w:r>
            <w:r>
              <w:rPr>
                <w:color w:val="00B050"/>
                <w:sz w:val="19"/>
              </w:rPr>
              <w:t>Who was</w:t>
            </w:r>
            <w:r>
              <w:rPr>
                <w:color w:val="00B050"/>
                <w:spacing w:val="1"/>
                <w:sz w:val="19"/>
              </w:rPr>
              <w:t xml:space="preserve"> </w:t>
            </w:r>
            <w:r>
              <w:rPr>
                <w:color w:val="00B050"/>
                <w:sz w:val="19"/>
              </w:rPr>
              <w:t>Gladys</w:t>
            </w:r>
            <w:r w:rsidR="00F6535A">
              <w:rPr>
                <w:color w:val="00B050"/>
                <w:spacing w:val="1"/>
                <w:sz w:val="19"/>
              </w:rPr>
              <w:t xml:space="preserve"> </w:t>
            </w:r>
            <w:r>
              <w:rPr>
                <w:color w:val="00B050"/>
                <w:sz w:val="19"/>
              </w:rPr>
              <w:t>Aylward?</w:t>
            </w:r>
          </w:p>
        </w:tc>
        <w:tc>
          <w:tcPr>
            <w:tcW w:w="4396" w:type="dxa"/>
            <w:gridSpan w:val="2"/>
          </w:tcPr>
          <w:p w:rsidR="00A7615C" w:rsidRDefault="00A7615C" w:rsidP="00A7615C">
            <w:pPr>
              <w:pStyle w:val="TableParagraph"/>
              <w:spacing w:before="1" w:line="242" w:lineRule="auto"/>
              <w:ind w:right="278"/>
              <w:rPr>
                <w:sz w:val="19"/>
              </w:rPr>
            </w:pPr>
            <w:r>
              <w:rPr>
                <w:sz w:val="19"/>
              </w:rPr>
              <w:t>Lives of significant individuals who have contributed to</w:t>
            </w:r>
            <w:r>
              <w:rPr>
                <w:spacing w:val="-40"/>
                <w:sz w:val="19"/>
              </w:rPr>
              <w:t xml:space="preserve"> </w:t>
            </w:r>
            <w:r>
              <w:rPr>
                <w:sz w:val="19"/>
              </w:rPr>
              <w:t>national</w:t>
            </w:r>
            <w:r>
              <w:rPr>
                <w:spacing w:val="-2"/>
                <w:sz w:val="19"/>
              </w:rPr>
              <w:t xml:space="preserve"> </w:t>
            </w:r>
            <w:r>
              <w:rPr>
                <w:sz w:val="19"/>
              </w:rPr>
              <w:t>and</w:t>
            </w:r>
            <w:r>
              <w:rPr>
                <w:spacing w:val="-1"/>
                <w:sz w:val="19"/>
              </w:rPr>
              <w:t xml:space="preserve"> </w:t>
            </w:r>
            <w:r>
              <w:rPr>
                <w:sz w:val="19"/>
              </w:rPr>
              <w:t>international</w:t>
            </w:r>
            <w:r>
              <w:rPr>
                <w:spacing w:val="-2"/>
                <w:sz w:val="19"/>
              </w:rPr>
              <w:t xml:space="preserve"> </w:t>
            </w:r>
            <w:r>
              <w:rPr>
                <w:sz w:val="19"/>
              </w:rPr>
              <w:t>achievements</w:t>
            </w:r>
          </w:p>
          <w:p w:rsidR="00A7615C" w:rsidRDefault="00A7615C" w:rsidP="00A7615C">
            <w:pPr>
              <w:pStyle w:val="TableParagraph"/>
              <w:spacing w:line="237" w:lineRule="auto"/>
              <w:ind w:right="1913"/>
              <w:rPr>
                <w:sz w:val="19"/>
              </w:rPr>
            </w:pPr>
            <w:r>
              <w:rPr>
                <w:sz w:val="19"/>
              </w:rPr>
              <w:t>Queen Elizabeth I compared with</w:t>
            </w:r>
            <w:r>
              <w:rPr>
                <w:spacing w:val="-40"/>
                <w:sz w:val="19"/>
              </w:rPr>
              <w:t xml:space="preserve"> </w:t>
            </w:r>
            <w:r>
              <w:rPr>
                <w:sz w:val="19"/>
              </w:rPr>
              <w:t>Queen</w:t>
            </w:r>
            <w:r>
              <w:rPr>
                <w:spacing w:val="-2"/>
                <w:sz w:val="19"/>
              </w:rPr>
              <w:t xml:space="preserve"> </w:t>
            </w:r>
            <w:r>
              <w:rPr>
                <w:sz w:val="19"/>
              </w:rPr>
              <w:t>Elizabeth</w:t>
            </w:r>
            <w:r>
              <w:rPr>
                <w:spacing w:val="-1"/>
                <w:sz w:val="19"/>
              </w:rPr>
              <w:t xml:space="preserve"> </w:t>
            </w:r>
            <w:r>
              <w:rPr>
                <w:sz w:val="19"/>
              </w:rPr>
              <w:t>II</w:t>
            </w:r>
          </w:p>
          <w:p w:rsidR="00A7615C" w:rsidRDefault="00A7615C" w:rsidP="00A7615C">
            <w:pPr>
              <w:pStyle w:val="TableParagraph"/>
              <w:spacing w:before="3"/>
              <w:ind w:right="573"/>
              <w:rPr>
                <w:sz w:val="19"/>
              </w:rPr>
            </w:pPr>
            <w:r>
              <w:rPr>
                <w:color w:val="00B0F0"/>
                <w:sz w:val="19"/>
              </w:rPr>
              <w:t>What is similar and what is different about the two</w:t>
            </w:r>
            <w:r>
              <w:rPr>
                <w:color w:val="00B0F0"/>
                <w:spacing w:val="-40"/>
                <w:sz w:val="19"/>
              </w:rPr>
              <w:t xml:space="preserve"> </w:t>
            </w:r>
            <w:r>
              <w:rPr>
                <w:color w:val="00B0F0"/>
                <w:sz w:val="19"/>
              </w:rPr>
              <w:t>queens?</w:t>
            </w:r>
          </w:p>
        </w:tc>
        <w:tc>
          <w:tcPr>
            <w:tcW w:w="2227" w:type="dxa"/>
          </w:tcPr>
          <w:p w:rsidR="00A7615C" w:rsidRDefault="00A7615C" w:rsidP="00A7615C">
            <w:pPr>
              <w:pStyle w:val="TableParagraph"/>
              <w:spacing w:line="242" w:lineRule="auto"/>
              <w:ind w:right="472"/>
              <w:rPr>
                <w:sz w:val="19"/>
              </w:rPr>
            </w:pPr>
            <w:r>
              <w:rPr>
                <w:sz w:val="19"/>
              </w:rPr>
              <w:t>The Stone age</w:t>
            </w:r>
            <w:r>
              <w:rPr>
                <w:spacing w:val="1"/>
                <w:sz w:val="19"/>
              </w:rPr>
              <w:t xml:space="preserve"> </w:t>
            </w:r>
            <w:r>
              <w:rPr>
                <w:sz w:val="19"/>
              </w:rPr>
              <w:t>Hunter-gatherer,</w:t>
            </w:r>
            <w:r>
              <w:rPr>
                <w:spacing w:val="1"/>
                <w:sz w:val="19"/>
              </w:rPr>
              <w:t xml:space="preserve"> </w:t>
            </w:r>
            <w:r>
              <w:rPr>
                <w:sz w:val="19"/>
              </w:rPr>
              <w:t>nomad,</w:t>
            </w:r>
            <w:r>
              <w:rPr>
                <w:spacing w:val="-7"/>
                <w:sz w:val="19"/>
              </w:rPr>
              <w:t xml:space="preserve"> </w:t>
            </w:r>
            <w:r>
              <w:rPr>
                <w:sz w:val="19"/>
              </w:rPr>
              <w:t>pre-history</w:t>
            </w:r>
          </w:p>
          <w:p w:rsidR="00A7615C" w:rsidRDefault="00A7615C" w:rsidP="00A7615C">
            <w:pPr>
              <w:pStyle w:val="TableParagraph"/>
              <w:spacing w:line="242" w:lineRule="auto"/>
              <w:ind w:right="472"/>
              <w:rPr>
                <w:sz w:val="19"/>
              </w:rPr>
            </w:pPr>
            <w:r>
              <w:rPr>
                <w:sz w:val="19"/>
              </w:rPr>
              <w:t>Mammoths, Skara Brae,</w:t>
            </w:r>
            <w:r>
              <w:rPr>
                <w:spacing w:val="-40"/>
                <w:sz w:val="19"/>
              </w:rPr>
              <w:t xml:space="preserve"> </w:t>
            </w:r>
            <w:r>
              <w:rPr>
                <w:sz w:val="19"/>
              </w:rPr>
              <w:t>Stonehenge</w:t>
            </w:r>
          </w:p>
          <w:p w:rsidR="00A7615C" w:rsidRDefault="00A7615C" w:rsidP="00A7615C">
            <w:pPr>
              <w:pStyle w:val="TableParagraph"/>
              <w:spacing w:line="237" w:lineRule="auto"/>
              <w:ind w:right="114"/>
              <w:rPr>
                <w:sz w:val="19"/>
              </w:rPr>
            </w:pPr>
            <w:r>
              <w:rPr>
                <w:color w:val="FF9300"/>
                <w:sz w:val="19"/>
              </w:rPr>
              <w:t>How do we know about</w:t>
            </w:r>
            <w:r>
              <w:rPr>
                <w:color w:val="FF9300"/>
                <w:spacing w:val="-41"/>
                <w:sz w:val="19"/>
              </w:rPr>
              <w:t xml:space="preserve"> </w:t>
            </w:r>
            <w:r>
              <w:rPr>
                <w:color w:val="FF9300"/>
                <w:sz w:val="19"/>
              </w:rPr>
              <w:t>the</w:t>
            </w:r>
            <w:r>
              <w:rPr>
                <w:color w:val="FF9300"/>
                <w:spacing w:val="-2"/>
                <w:sz w:val="19"/>
              </w:rPr>
              <w:t xml:space="preserve"> </w:t>
            </w:r>
            <w:r>
              <w:rPr>
                <w:color w:val="FF9300"/>
                <w:sz w:val="19"/>
              </w:rPr>
              <w:t>Stone</w:t>
            </w:r>
            <w:r>
              <w:rPr>
                <w:color w:val="FF9300"/>
                <w:spacing w:val="-1"/>
                <w:sz w:val="19"/>
              </w:rPr>
              <w:t xml:space="preserve"> </w:t>
            </w:r>
            <w:r>
              <w:rPr>
                <w:color w:val="FF9300"/>
                <w:sz w:val="19"/>
              </w:rPr>
              <w:t>Age?</w:t>
            </w:r>
          </w:p>
        </w:tc>
        <w:tc>
          <w:tcPr>
            <w:tcW w:w="2227" w:type="dxa"/>
          </w:tcPr>
          <w:p w:rsidR="00A7615C" w:rsidRDefault="00A7615C" w:rsidP="00A7615C">
            <w:pPr>
              <w:pStyle w:val="TableParagraph"/>
              <w:ind w:right="88"/>
              <w:rPr>
                <w:sz w:val="19"/>
              </w:rPr>
            </w:pPr>
            <w:r>
              <w:rPr>
                <w:sz w:val="19"/>
              </w:rPr>
              <w:t>The Neolithic Revolution</w:t>
            </w:r>
            <w:r>
              <w:rPr>
                <w:spacing w:val="1"/>
                <w:sz w:val="19"/>
              </w:rPr>
              <w:t xml:space="preserve"> </w:t>
            </w:r>
            <w:r>
              <w:rPr>
                <w:sz w:val="19"/>
              </w:rPr>
              <w:t>Dorothy Garrod and Yusra’s</w:t>
            </w:r>
            <w:r>
              <w:rPr>
                <w:spacing w:val="1"/>
                <w:sz w:val="19"/>
              </w:rPr>
              <w:t xml:space="preserve"> </w:t>
            </w:r>
            <w:r>
              <w:rPr>
                <w:sz w:val="19"/>
              </w:rPr>
              <w:t>discovery of farming tools,</w:t>
            </w:r>
            <w:r>
              <w:rPr>
                <w:spacing w:val="1"/>
                <w:sz w:val="19"/>
              </w:rPr>
              <w:t xml:space="preserve"> </w:t>
            </w:r>
            <w:r>
              <w:rPr>
                <w:sz w:val="19"/>
              </w:rPr>
              <w:t>farming, early human</w:t>
            </w:r>
            <w:r>
              <w:rPr>
                <w:spacing w:val="1"/>
                <w:sz w:val="19"/>
              </w:rPr>
              <w:t xml:space="preserve"> </w:t>
            </w:r>
            <w:r>
              <w:rPr>
                <w:sz w:val="19"/>
              </w:rPr>
              <w:t>settlement by rivers, burying</w:t>
            </w:r>
            <w:r>
              <w:rPr>
                <w:spacing w:val="-40"/>
                <w:sz w:val="19"/>
              </w:rPr>
              <w:t xml:space="preserve"> </w:t>
            </w:r>
            <w:r>
              <w:rPr>
                <w:sz w:val="19"/>
              </w:rPr>
              <w:t>the dead, early human</w:t>
            </w:r>
            <w:r>
              <w:rPr>
                <w:spacing w:val="1"/>
                <w:sz w:val="19"/>
              </w:rPr>
              <w:t xml:space="preserve"> </w:t>
            </w:r>
            <w:r>
              <w:rPr>
                <w:sz w:val="19"/>
              </w:rPr>
              <w:t>housing,</w:t>
            </w:r>
            <w:r>
              <w:rPr>
                <w:spacing w:val="2"/>
                <w:sz w:val="19"/>
              </w:rPr>
              <w:t xml:space="preserve"> </w:t>
            </w:r>
            <w:r>
              <w:rPr>
                <w:sz w:val="19"/>
              </w:rPr>
              <w:t>fire</w:t>
            </w:r>
            <w:r>
              <w:rPr>
                <w:spacing w:val="3"/>
                <w:sz w:val="19"/>
              </w:rPr>
              <w:t xml:space="preserve"> </w:t>
            </w:r>
            <w:r>
              <w:rPr>
                <w:sz w:val="19"/>
              </w:rPr>
              <w:t>and</w:t>
            </w:r>
            <w:r>
              <w:rPr>
                <w:spacing w:val="2"/>
                <w:sz w:val="19"/>
              </w:rPr>
              <w:t xml:space="preserve"> </w:t>
            </w:r>
            <w:r>
              <w:rPr>
                <w:sz w:val="19"/>
              </w:rPr>
              <w:t>pottery,</w:t>
            </w:r>
            <w:r>
              <w:rPr>
                <w:spacing w:val="1"/>
                <w:sz w:val="19"/>
              </w:rPr>
              <w:t xml:space="preserve"> </w:t>
            </w:r>
            <w:r>
              <w:rPr>
                <w:sz w:val="19"/>
              </w:rPr>
              <w:t>the</w:t>
            </w:r>
            <w:r>
              <w:rPr>
                <w:spacing w:val="-2"/>
                <w:sz w:val="19"/>
              </w:rPr>
              <w:t xml:space="preserve"> </w:t>
            </w:r>
            <w:r>
              <w:rPr>
                <w:sz w:val="19"/>
              </w:rPr>
              <w:t>wheel</w:t>
            </w:r>
          </w:p>
          <w:p w:rsidR="00A7615C" w:rsidRDefault="00A7615C" w:rsidP="00A7615C">
            <w:pPr>
              <w:pStyle w:val="TableParagraph"/>
              <w:spacing w:line="230" w:lineRule="exact"/>
              <w:ind w:left="116" w:right="319"/>
              <w:rPr>
                <w:sz w:val="19"/>
              </w:rPr>
            </w:pPr>
            <w:r>
              <w:rPr>
                <w:color w:val="00B0F0"/>
                <w:sz w:val="19"/>
              </w:rPr>
              <w:t>What changed during the</w:t>
            </w:r>
            <w:r>
              <w:rPr>
                <w:color w:val="00B0F0"/>
                <w:spacing w:val="-40"/>
                <w:sz w:val="19"/>
              </w:rPr>
              <w:t xml:space="preserve"> </w:t>
            </w:r>
            <w:r>
              <w:rPr>
                <w:color w:val="00B0F0"/>
                <w:sz w:val="19"/>
              </w:rPr>
              <w:t>Neolithic</w:t>
            </w:r>
            <w:r>
              <w:rPr>
                <w:color w:val="00B0F0"/>
                <w:spacing w:val="-2"/>
                <w:sz w:val="19"/>
              </w:rPr>
              <w:t xml:space="preserve"> </w:t>
            </w:r>
            <w:r>
              <w:rPr>
                <w:color w:val="00B0F0"/>
                <w:sz w:val="19"/>
              </w:rPr>
              <w:t>Revolution?</w:t>
            </w:r>
          </w:p>
        </w:tc>
      </w:tr>
      <w:tr w:rsidR="00A7615C" w:rsidRPr="00601E9E" w:rsidTr="00A7615C">
        <w:trPr>
          <w:trHeight w:val="983"/>
        </w:trPr>
        <w:tc>
          <w:tcPr>
            <w:tcW w:w="13811" w:type="dxa"/>
            <w:gridSpan w:val="8"/>
          </w:tcPr>
          <w:p w:rsidR="00A7615C" w:rsidRDefault="00A7615C" w:rsidP="00A7615C">
            <w:pPr>
              <w:pStyle w:val="TableParagraph"/>
              <w:ind w:right="88"/>
              <w:rPr>
                <w:sz w:val="19"/>
              </w:rPr>
            </w:pPr>
            <w:r w:rsidRPr="00A7615C">
              <w:rPr>
                <w:sz w:val="19"/>
              </w:rPr>
              <w:t>KS2 National Curriculum: Pupils should continue to develop a chronologically secure knowledge and understanding of British, local and world history. Pupils should be taught about changes in Britain from the Stone Age to the Iron Age, the Roman Empire and its impact on Britain, Britain’s settlement by Anglo-Saxons and Scots, the Viking and Anglo-Saxon struggle for the Kingdom of England to the time of Edward the Confessor and a local history study, a study of an aspect or theme in British history that extends pupils’ chronological knowledge beyond 1066, the achievements of the earliest civilizations, Ancient Greece and a non-European society that provides contrasts with British history.</w:t>
            </w:r>
          </w:p>
        </w:tc>
      </w:tr>
      <w:tr w:rsidR="00357054" w:rsidRPr="00601E9E" w:rsidTr="00EE2CD3">
        <w:trPr>
          <w:trHeight w:val="2828"/>
        </w:trPr>
        <w:tc>
          <w:tcPr>
            <w:tcW w:w="852" w:type="dxa"/>
          </w:tcPr>
          <w:p w:rsidR="00A7615C" w:rsidRDefault="00A7615C" w:rsidP="00A7615C">
            <w:pPr>
              <w:jc w:val="center"/>
              <w:rPr>
                <w:rFonts w:ascii="Arial Black" w:hAnsi="Arial Black"/>
              </w:rPr>
            </w:pPr>
            <w:r>
              <w:rPr>
                <w:rFonts w:ascii="Arial Black" w:hAnsi="Arial Black"/>
              </w:rPr>
              <w:t>Y3</w:t>
            </w:r>
          </w:p>
        </w:tc>
        <w:tc>
          <w:tcPr>
            <w:tcW w:w="2125" w:type="dxa"/>
          </w:tcPr>
          <w:p w:rsidR="00A7615C" w:rsidRDefault="00A7615C" w:rsidP="00A7615C">
            <w:pPr>
              <w:pStyle w:val="TableParagraph"/>
              <w:spacing w:line="230" w:lineRule="exact"/>
              <w:rPr>
                <w:sz w:val="19"/>
              </w:rPr>
            </w:pPr>
            <w:r>
              <w:rPr>
                <w:sz w:val="19"/>
              </w:rPr>
              <w:t>Ancient</w:t>
            </w:r>
            <w:r>
              <w:rPr>
                <w:spacing w:val="-3"/>
                <w:sz w:val="19"/>
              </w:rPr>
              <w:t xml:space="preserve"> </w:t>
            </w:r>
            <w:r>
              <w:rPr>
                <w:sz w:val="19"/>
              </w:rPr>
              <w:t>Egypt</w:t>
            </w:r>
          </w:p>
          <w:p w:rsidR="000505E1" w:rsidRDefault="00A7615C" w:rsidP="000505E1">
            <w:pPr>
              <w:pStyle w:val="TableParagraph"/>
              <w:spacing w:before="1"/>
              <w:ind w:right="82"/>
              <w:rPr>
                <w:i/>
                <w:sz w:val="19"/>
              </w:rPr>
            </w:pPr>
            <w:r>
              <w:rPr>
                <w:i/>
                <w:sz w:val="19"/>
              </w:rPr>
              <w:t>The significance of the river</w:t>
            </w:r>
            <w:r>
              <w:rPr>
                <w:i/>
                <w:spacing w:val="1"/>
                <w:sz w:val="19"/>
              </w:rPr>
              <w:t xml:space="preserve"> </w:t>
            </w:r>
            <w:r>
              <w:rPr>
                <w:i/>
                <w:sz w:val="19"/>
              </w:rPr>
              <w:t>Nile and surrounding</w:t>
            </w:r>
            <w:r>
              <w:rPr>
                <w:i/>
                <w:spacing w:val="1"/>
                <w:sz w:val="19"/>
              </w:rPr>
              <w:t xml:space="preserve"> </w:t>
            </w:r>
            <w:r>
              <w:rPr>
                <w:i/>
                <w:sz w:val="19"/>
              </w:rPr>
              <w:t>settlements,</w:t>
            </w:r>
            <w:r>
              <w:rPr>
                <w:i/>
                <w:spacing w:val="-1"/>
                <w:sz w:val="19"/>
              </w:rPr>
              <w:t xml:space="preserve"> </w:t>
            </w:r>
            <w:r>
              <w:rPr>
                <w:i/>
                <w:sz w:val="19"/>
              </w:rPr>
              <w:t>power structures,</w:t>
            </w:r>
            <w:r>
              <w:rPr>
                <w:i/>
                <w:spacing w:val="-3"/>
                <w:sz w:val="19"/>
              </w:rPr>
              <w:t xml:space="preserve"> </w:t>
            </w:r>
            <w:r>
              <w:rPr>
                <w:i/>
                <w:sz w:val="19"/>
              </w:rPr>
              <w:t>kingdoms (pharaohs), art, writing,</w:t>
            </w:r>
            <w:r>
              <w:rPr>
                <w:i/>
                <w:spacing w:val="1"/>
                <w:sz w:val="19"/>
              </w:rPr>
              <w:t xml:space="preserve"> </w:t>
            </w:r>
            <w:r>
              <w:rPr>
                <w:i/>
                <w:sz w:val="19"/>
              </w:rPr>
              <w:t>belief</w:t>
            </w:r>
            <w:r>
              <w:rPr>
                <w:i/>
                <w:spacing w:val="-1"/>
                <w:sz w:val="19"/>
              </w:rPr>
              <w:t xml:space="preserve"> </w:t>
            </w:r>
            <w:r>
              <w:rPr>
                <w:i/>
                <w:sz w:val="19"/>
              </w:rPr>
              <w:t xml:space="preserve">systems.  </w:t>
            </w:r>
          </w:p>
          <w:p w:rsidR="00A7615C" w:rsidRPr="000505E1" w:rsidRDefault="00A7615C" w:rsidP="000505E1">
            <w:pPr>
              <w:pStyle w:val="TableParagraph"/>
              <w:spacing w:before="1"/>
              <w:ind w:right="82"/>
              <w:rPr>
                <w:i/>
                <w:sz w:val="19"/>
              </w:rPr>
            </w:pPr>
            <w:r>
              <w:rPr>
                <w:color w:val="00B0F0"/>
                <w:sz w:val="19"/>
              </w:rPr>
              <w:t>How much did ancient Egypt</w:t>
            </w:r>
            <w:r>
              <w:rPr>
                <w:color w:val="00B0F0"/>
                <w:spacing w:val="-40"/>
                <w:sz w:val="19"/>
              </w:rPr>
              <w:t xml:space="preserve"> </w:t>
            </w:r>
            <w:r>
              <w:rPr>
                <w:color w:val="00B0F0"/>
                <w:sz w:val="19"/>
              </w:rPr>
              <w:t>over</w:t>
            </w:r>
            <w:r>
              <w:rPr>
                <w:color w:val="00B0F0"/>
                <w:spacing w:val="-2"/>
                <w:sz w:val="19"/>
              </w:rPr>
              <w:t xml:space="preserve"> </w:t>
            </w:r>
            <w:r>
              <w:rPr>
                <w:color w:val="00B0F0"/>
                <w:sz w:val="19"/>
              </w:rPr>
              <w:t>time?</w:t>
            </w:r>
          </w:p>
          <w:p w:rsidR="00A7615C" w:rsidRDefault="00A7615C" w:rsidP="00A7615C">
            <w:pPr>
              <w:pStyle w:val="TableParagraph"/>
              <w:spacing w:before="1"/>
              <w:rPr>
                <w:i/>
                <w:sz w:val="19"/>
              </w:rPr>
            </w:pPr>
          </w:p>
        </w:tc>
        <w:tc>
          <w:tcPr>
            <w:tcW w:w="1984" w:type="dxa"/>
            <w:gridSpan w:val="2"/>
          </w:tcPr>
          <w:p w:rsidR="000505E1" w:rsidRDefault="00A7615C" w:rsidP="000505E1">
            <w:pPr>
              <w:pStyle w:val="TableParagraph"/>
              <w:spacing w:before="1"/>
              <w:ind w:right="245"/>
              <w:rPr>
                <w:i/>
                <w:sz w:val="19"/>
              </w:rPr>
            </w:pPr>
            <w:r>
              <w:rPr>
                <w:sz w:val="19"/>
              </w:rPr>
              <w:t>Cradles of Civilisation</w:t>
            </w:r>
            <w:r>
              <w:rPr>
                <w:spacing w:val="1"/>
                <w:sz w:val="19"/>
              </w:rPr>
              <w:t xml:space="preserve"> </w:t>
            </w:r>
            <w:r>
              <w:rPr>
                <w:i/>
                <w:sz w:val="19"/>
              </w:rPr>
              <w:t>Geographical overview of</w:t>
            </w:r>
            <w:r>
              <w:rPr>
                <w:i/>
                <w:spacing w:val="1"/>
                <w:sz w:val="19"/>
              </w:rPr>
              <w:t xml:space="preserve"> </w:t>
            </w:r>
            <w:r>
              <w:rPr>
                <w:i/>
                <w:sz w:val="19"/>
              </w:rPr>
              <w:t>ancient civilisations in the</w:t>
            </w:r>
            <w:r>
              <w:rPr>
                <w:i/>
                <w:spacing w:val="1"/>
                <w:sz w:val="19"/>
              </w:rPr>
              <w:t xml:space="preserve"> </w:t>
            </w:r>
            <w:r>
              <w:rPr>
                <w:i/>
                <w:sz w:val="19"/>
              </w:rPr>
              <w:t>world</w:t>
            </w:r>
            <w:r>
              <w:rPr>
                <w:i/>
                <w:spacing w:val="-3"/>
                <w:sz w:val="19"/>
              </w:rPr>
              <w:t xml:space="preserve"> </w:t>
            </w:r>
            <w:r>
              <w:rPr>
                <w:i/>
                <w:sz w:val="19"/>
              </w:rPr>
              <w:t>including</w:t>
            </w:r>
            <w:r>
              <w:rPr>
                <w:i/>
                <w:spacing w:val="-2"/>
                <w:sz w:val="19"/>
              </w:rPr>
              <w:t xml:space="preserve"> </w:t>
            </w:r>
            <w:r>
              <w:rPr>
                <w:i/>
                <w:sz w:val="19"/>
              </w:rPr>
              <w:t>ancient Sumer</w:t>
            </w:r>
            <w:r>
              <w:rPr>
                <w:i/>
                <w:spacing w:val="-2"/>
                <w:sz w:val="19"/>
              </w:rPr>
              <w:t xml:space="preserve"> </w:t>
            </w:r>
            <w:r>
              <w:rPr>
                <w:i/>
                <w:sz w:val="19"/>
              </w:rPr>
              <w:t>in</w:t>
            </w:r>
            <w:r>
              <w:rPr>
                <w:i/>
                <w:spacing w:val="-2"/>
                <w:sz w:val="19"/>
              </w:rPr>
              <w:t xml:space="preserve"> </w:t>
            </w:r>
            <w:r>
              <w:rPr>
                <w:i/>
                <w:sz w:val="19"/>
              </w:rPr>
              <w:t xml:space="preserve">Mesopotamia, </w:t>
            </w:r>
            <w:r w:rsidR="000505E1">
              <w:rPr>
                <w:i/>
                <w:sz w:val="19"/>
              </w:rPr>
              <w:t>settlement, rivers, ancient</w:t>
            </w:r>
            <w:r w:rsidR="000505E1">
              <w:rPr>
                <w:i/>
                <w:spacing w:val="1"/>
                <w:sz w:val="19"/>
              </w:rPr>
              <w:t xml:space="preserve"> </w:t>
            </w:r>
            <w:r w:rsidR="000505E1">
              <w:rPr>
                <w:i/>
                <w:sz w:val="19"/>
              </w:rPr>
              <w:t>art,</w:t>
            </w:r>
            <w:r w:rsidR="000505E1">
              <w:rPr>
                <w:i/>
                <w:spacing w:val="-2"/>
                <w:sz w:val="19"/>
              </w:rPr>
              <w:t xml:space="preserve"> </w:t>
            </w:r>
            <w:r w:rsidR="000505E1">
              <w:rPr>
                <w:i/>
                <w:sz w:val="19"/>
              </w:rPr>
              <w:t>religion,</w:t>
            </w:r>
            <w:r w:rsidR="000505E1">
              <w:rPr>
                <w:i/>
                <w:spacing w:val="-1"/>
                <w:sz w:val="19"/>
              </w:rPr>
              <w:t xml:space="preserve"> </w:t>
            </w:r>
            <w:r w:rsidR="000505E1">
              <w:rPr>
                <w:i/>
                <w:sz w:val="19"/>
              </w:rPr>
              <w:t xml:space="preserve">trade. </w:t>
            </w:r>
          </w:p>
          <w:p w:rsidR="000505E1" w:rsidRPr="000505E1" w:rsidRDefault="000505E1" w:rsidP="000505E1">
            <w:pPr>
              <w:pStyle w:val="TableParagraph"/>
              <w:spacing w:before="1"/>
              <w:ind w:right="245"/>
              <w:rPr>
                <w:i/>
                <w:sz w:val="19"/>
              </w:rPr>
            </w:pPr>
            <w:r>
              <w:rPr>
                <w:color w:val="FF2F92"/>
                <w:sz w:val="19"/>
              </w:rPr>
              <w:t>How similar and how</w:t>
            </w:r>
            <w:r>
              <w:rPr>
                <w:color w:val="FF2F92"/>
                <w:spacing w:val="1"/>
                <w:sz w:val="19"/>
              </w:rPr>
              <w:t xml:space="preserve"> </w:t>
            </w:r>
            <w:r>
              <w:rPr>
                <w:color w:val="FF2F92"/>
                <w:sz w:val="19"/>
              </w:rPr>
              <w:t>different were Ancient</w:t>
            </w:r>
            <w:r>
              <w:rPr>
                <w:color w:val="FF2F92"/>
                <w:spacing w:val="1"/>
                <w:sz w:val="19"/>
              </w:rPr>
              <w:t xml:space="preserve"> </w:t>
            </w:r>
            <w:r>
              <w:rPr>
                <w:color w:val="FF2F92"/>
                <w:sz w:val="19"/>
              </w:rPr>
              <w:t>Egypt</w:t>
            </w:r>
            <w:r>
              <w:rPr>
                <w:color w:val="FF2F92"/>
                <w:spacing w:val="-3"/>
                <w:sz w:val="19"/>
              </w:rPr>
              <w:t xml:space="preserve"> </w:t>
            </w:r>
            <w:r>
              <w:rPr>
                <w:color w:val="FF2F92"/>
                <w:sz w:val="19"/>
              </w:rPr>
              <w:t>and</w:t>
            </w:r>
            <w:r>
              <w:rPr>
                <w:color w:val="FF2F92"/>
                <w:spacing w:val="-4"/>
                <w:sz w:val="19"/>
              </w:rPr>
              <w:t xml:space="preserve"> </w:t>
            </w:r>
            <w:r>
              <w:rPr>
                <w:color w:val="FF2F92"/>
                <w:sz w:val="19"/>
              </w:rPr>
              <w:t>Ancient</w:t>
            </w:r>
            <w:r>
              <w:rPr>
                <w:color w:val="FF2F92"/>
                <w:spacing w:val="-3"/>
                <w:sz w:val="19"/>
              </w:rPr>
              <w:t xml:space="preserve"> </w:t>
            </w:r>
            <w:r>
              <w:rPr>
                <w:color w:val="FF2F92"/>
                <w:sz w:val="19"/>
              </w:rPr>
              <w:t>Sumer?</w:t>
            </w:r>
          </w:p>
          <w:p w:rsidR="00A7615C" w:rsidRDefault="00A7615C" w:rsidP="00A7615C">
            <w:pPr>
              <w:pStyle w:val="TableParagraph"/>
              <w:rPr>
                <w:i/>
                <w:sz w:val="19"/>
              </w:rPr>
            </w:pPr>
          </w:p>
        </w:tc>
        <w:tc>
          <w:tcPr>
            <w:tcW w:w="1985" w:type="dxa"/>
          </w:tcPr>
          <w:p w:rsidR="00A7615C" w:rsidRDefault="00A7615C" w:rsidP="00A7615C">
            <w:pPr>
              <w:pStyle w:val="TableParagraph"/>
              <w:rPr>
                <w:i/>
                <w:sz w:val="19"/>
              </w:rPr>
            </w:pPr>
            <w:r>
              <w:rPr>
                <w:sz w:val="19"/>
              </w:rPr>
              <w:t>The Indus Valley Civilisation</w:t>
            </w:r>
            <w:r>
              <w:rPr>
                <w:spacing w:val="1"/>
                <w:sz w:val="19"/>
              </w:rPr>
              <w:t xml:space="preserve"> </w:t>
            </w:r>
            <w:r>
              <w:rPr>
                <w:i/>
                <w:sz w:val="19"/>
              </w:rPr>
              <w:t>What type of settlement was</w:t>
            </w:r>
            <w:r>
              <w:rPr>
                <w:i/>
                <w:spacing w:val="1"/>
                <w:sz w:val="19"/>
              </w:rPr>
              <w:t xml:space="preserve"> </w:t>
            </w:r>
            <w:r>
              <w:rPr>
                <w:i/>
                <w:sz w:val="19"/>
              </w:rPr>
              <w:t>this? Archaeological finds,</w:t>
            </w:r>
            <w:r>
              <w:rPr>
                <w:i/>
                <w:spacing w:val="1"/>
                <w:sz w:val="19"/>
              </w:rPr>
              <w:t xml:space="preserve"> </w:t>
            </w:r>
            <w:r>
              <w:rPr>
                <w:i/>
                <w:sz w:val="19"/>
              </w:rPr>
              <w:t>trade,</w:t>
            </w:r>
            <w:r>
              <w:rPr>
                <w:i/>
                <w:spacing w:val="-2"/>
                <w:sz w:val="19"/>
              </w:rPr>
              <w:t xml:space="preserve"> </w:t>
            </w:r>
            <w:r>
              <w:rPr>
                <w:i/>
                <w:sz w:val="19"/>
              </w:rPr>
              <w:t>ancient</w:t>
            </w:r>
            <w:r>
              <w:rPr>
                <w:i/>
                <w:spacing w:val="-1"/>
                <w:sz w:val="19"/>
              </w:rPr>
              <w:t xml:space="preserve"> </w:t>
            </w:r>
            <w:r>
              <w:rPr>
                <w:i/>
                <w:sz w:val="19"/>
              </w:rPr>
              <w:t>writings, culture,</w:t>
            </w:r>
            <w:r>
              <w:rPr>
                <w:i/>
                <w:spacing w:val="-4"/>
                <w:sz w:val="19"/>
              </w:rPr>
              <w:t xml:space="preserve"> </w:t>
            </w:r>
            <w:r>
              <w:rPr>
                <w:i/>
                <w:sz w:val="19"/>
              </w:rPr>
              <w:t>scriptures,</w:t>
            </w:r>
            <w:r>
              <w:rPr>
                <w:i/>
                <w:spacing w:val="-4"/>
                <w:sz w:val="19"/>
              </w:rPr>
              <w:t xml:space="preserve"> </w:t>
            </w:r>
            <w:r>
              <w:rPr>
                <w:i/>
                <w:sz w:val="19"/>
              </w:rPr>
              <w:t xml:space="preserve">cities. </w:t>
            </w:r>
          </w:p>
          <w:p w:rsidR="000505E1" w:rsidRDefault="000505E1" w:rsidP="00A7615C">
            <w:pPr>
              <w:pStyle w:val="TableParagraph"/>
              <w:rPr>
                <w:i/>
                <w:sz w:val="19"/>
              </w:rPr>
            </w:pPr>
            <w:r>
              <w:rPr>
                <w:color w:val="FF9300"/>
                <w:sz w:val="19"/>
              </w:rPr>
              <w:t>How do we know about the</w:t>
            </w:r>
            <w:r>
              <w:rPr>
                <w:color w:val="FF9300"/>
                <w:spacing w:val="-40"/>
                <w:sz w:val="19"/>
              </w:rPr>
              <w:t xml:space="preserve"> </w:t>
            </w:r>
            <w:r>
              <w:rPr>
                <w:color w:val="FF9300"/>
                <w:sz w:val="19"/>
              </w:rPr>
              <w:t>Indus</w:t>
            </w:r>
            <w:r>
              <w:rPr>
                <w:color w:val="FF9300"/>
                <w:spacing w:val="-2"/>
                <w:sz w:val="19"/>
              </w:rPr>
              <w:t xml:space="preserve"> </w:t>
            </w:r>
            <w:r>
              <w:rPr>
                <w:color w:val="FF9300"/>
                <w:sz w:val="19"/>
              </w:rPr>
              <w:t>Valley</w:t>
            </w:r>
            <w:r>
              <w:rPr>
                <w:color w:val="FF9300"/>
                <w:spacing w:val="-2"/>
                <w:sz w:val="19"/>
              </w:rPr>
              <w:t xml:space="preserve"> </w:t>
            </w:r>
            <w:r>
              <w:rPr>
                <w:color w:val="FF9300"/>
                <w:sz w:val="19"/>
              </w:rPr>
              <w:t>civilisation?</w:t>
            </w:r>
          </w:p>
        </w:tc>
        <w:tc>
          <w:tcPr>
            <w:tcW w:w="2411" w:type="dxa"/>
          </w:tcPr>
          <w:p w:rsidR="000505E1" w:rsidRPr="000505E1" w:rsidRDefault="00A7615C" w:rsidP="000505E1">
            <w:pPr>
              <w:pStyle w:val="TableParagraph"/>
              <w:spacing w:before="1"/>
              <w:rPr>
                <w:i/>
                <w:sz w:val="19"/>
              </w:rPr>
            </w:pPr>
            <w:r>
              <w:rPr>
                <w:sz w:val="19"/>
              </w:rPr>
              <w:t>Persia and Greece</w:t>
            </w:r>
            <w:r>
              <w:rPr>
                <w:spacing w:val="1"/>
                <w:sz w:val="19"/>
              </w:rPr>
              <w:t xml:space="preserve"> </w:t>
            </w:r>
            <w:r>
              <w:rPr>
                <w:i/>
                <w:sz w:val="19"/>
              </w:rPr>
              <w:t>Ancient Persia and its</w:t>
            </w:r>
            <w:r>
              <w:rPr>
                <w:i/>
                <w:spacing w:val="1"/>
                <w:sz w:val="19"/>
              </w:rPr>
              <w:t xml:space="preserve"> </w:t>
            </w:r>
            <w:r>
              <w:rPr>
                <w:i/>
                <w:sz w:val="19"/>
              </w:rPr>
              <w:t>empire, cities: Athens</w:t>
            </w:r>
            <w:r>
              <w:rPr>
                <w:i/>
                <w:spacing w:val="1"/>
                <w:sz w:val="19"/>
              </w:rPr>
              <w:t xml:space="preserve"> </w:t>
            </w:r>
            <w:r>
              <w:rPr>
                <w:i/>
                <w:sz w:val="19"/>
              </w:rPr>
              <w:t>and</w:t>
            </w:r>
            <w:r>
              <w:rPr>
                <w:i/>
                <w:spacing w:val="-2"/>
                <w:sz w:val="19"/>
              </w:rPr>
              <w:t xml:space="preserve"> </w:t>
            </w:r>
            <w:r>
              <w:rPr>
                <w:i/>
                <w:sz w:val="19"/>
              </w:rPr>
              <w:t>Sparta.</w:t>
            </w:r>
            <w:r>
              <w:rPr>
                <w:i/>
                <w:spacing w:val="-1"/>
                <w:sz w:val="19"/>
              </w:rPr>
              <w:t xml:space="preserve"> </w:t>
            </w:r>
            <w:r>
              <w:rPr>
                <w:i/>
                <w:sz w:val="19"/>
              </w:rPr>
              <w:t>Greco-</w:t>
            </w:r>
            <w:r w:rsidR="000505E1">
              <w:rPr>
                <w:i/>
                <w:sz w:val="19"/>
              </w:rPr>
              <w:t xml:space="preserve"> Persian wars, Greek</w:t>
            </w:r>
            <w:r w:rsidR="000505E1">
              <w:rPr>
                <w:i/>
                <w:spacing w:val="1"/>
                <w:sz w:val="19"/>
              </w:rPr>
              <w:t xml:space="preserve"> </w:t>
            </w:r>
            <w:r w:rsidR="000505E1">
              <w:rPr>
                <w:i/>
                <w:sz w:val="19"/>
              </w:rPr>
              <w:t xml:space="preserve">religion. </w:t>
            </w:r>
            <w:r w:rsidR="000505E1">
              <w:rPr>
                <w:color w:val="FF2F92"/>
                <w:sz w:val="19"/>
              </w:rPr>
              <w:t>What did Greek city-</w:t>
            </w:r>
            <w:r w:rsidR="000505E1">
              <w:rPr>
                <w:color w:val="FF2F92"/>
                <w:spacing w:val="1"/>
                <w:sz w:val="19"/>
              </w:rPr>
              <w:t xml:space="preserve"> </w:t>
            </w:r>
            <w:r w:rsidR="000505E1">
              <w:rPr>
                <w:color w:val="FF2F92"/>
                <w:sz w:val="19"/>
              </w:rPr>
              <w:t>states</w:t>
            </w:r>
            <w:r w:rsidR="000505E1">
              <w:rPr>
                <w:color w:val="FF2F92"/>
                <w:spacing w:val="-3"/>
                <w:sz w:val="19"/>
              </w:rPr>
              <w:t xml:space="preserve"> </w:t>
            </w:r>
            <w:r w:rsidR="000505E1">
              <w:rPr>
                <w:color w:val="FF2F92"/>
                <w:sz w:val="19"/>
              </w:rPr>
              <w:t>have</w:t>
            </w:r>
            <w:r w:rsidR="000505E1">
              <w:rPr>
                <w:color w:val="FF2F92"/>
                <w:spacing w:val="-3"/>
                <w:sz w:val="19"/>
              </w:rPr>
              <w:t xml:space="preserve"> </w:t>
            </w:r>
            <w:r w:rsidR="000505E1">
              <w:rPr>
                <w:color w:val="FF2F92"/>
                <w:sz w:val="19"/>
              </w:rPr>
              <w:t>in</w:t>
            </w:r>
            <w:r w:rsidR="000505E1">
              <w:rPr>
                <w:color w:val="FF2F92"/>
                <w:spacing w:val="-3"/>
                <w:sz w:val="19"/>
              </w:rPr>
              <w:t xml:space="preserve"> </w:t>
            </w:r>
            <w:r w:rsidR="000505E1">
              <w:rPr>
                <w:color w:val="FF2F92"/>
                <w:sz w:val="19"/>
              </w:rPr>
              <w:t>common?</w:t>
            </w:r>
          </w:p>
          <w:p w:rsidR="00A7615C" w:rsidRDefault="00A7615C" w:rsidP="00A7615C">
            <w:pPr>
              <w:pStyle w:val="TableParagraph"/>
              <w:ind w:right="154"/>
              <w:rPr>
                <w:i/>
                <w:sz w:val="19"/>
              </w:rPr>
            </w:pPr>
            <w:r>
              <w:rPr>
                <w:i/>
                <w:sz w:val="19"/>
              </w:rPr>
              <w:t xml:space="preserve"> </w:t>
            </w:r>
          </w:p>
        </w:tc>
        <w:tc>
          <w:tcPr>
            <w:tcW w:w="2227" w:type="dxa"/>
          </w:tcPr>
          <w:p w:rsidR="000505E1" w:rsidRDefault="00A7615C" w:rsidP="000505E1">
            <w:pPr>
              <w:pStyle w:val="TableParagraph"/>
              <w:spacing w:before="1"/>
              <w:ind w:right="50"/>
              <w:rPr>
                <w:i/>
                <w:sz w:val="19"/>
              </w:rPr>
            </w:pPr>
            <w:r>
              <w:rPr>
                <w:sz w:val="19"/>
              </w:rPr>
              <w:t>Ancient Greece</w:t>
            </w:r>
            <w:r>
              <w:rPr>
                <w:spacing w:val="1"/>
                <w:sz w:val="19"/>
              </w:rPr>
              <w:t xml:space="preserve"> </w:t>
            </w:r>
            <w:r>
              <w:rPr>
                <w:i/>
                <w:sz w:val="19"/>
              </w:rPr>
              <w:t>Art,</w:t>
            </w:r>
            <w:r>
              <w:rPr>
                <w:i/>
                <w:spacing w:val="-1"/>
                <w:sz w:val="19"/>
              </w:rPr>
              <w:t xml:space="preserve"> </w:t>
            </w:r>
            <w:r>
              <w:rPr>
                <w:i/>
                <w:sz w:val="19"/>
              </w:rPr>
              <w:t>culture, architecture, religion.</w:t>
            </w:r>
            <w:r>
              <w:rPr>
                <w:i/>
                <w:spacing w:val="1"/>
                <w:sz w:val="19"/>
              </w:rPr>
              <w:t xml:space="preserve"> </w:t>
            </w:r>
            <w:r>
              <w:rPr>
                <w:i/>
                <w:sz w:val="19"/>
              </w:rPr>
              <w:t>Why</w:t>
            </w:r>
            <w:r>
              <w:rPr>
                <w:i/>
                <w:spacing w:val="-2"/>
                <w:sz w:val="19"/>
              </w:rPr>
              <w:t xml:space="preserve"> </w:t>
            </w:r>
            <w:r>
              <w:rPr>
                <w:i/>
                <w:sz w:val="19"/>
              </w:rPr>
              <w:t>did</w:t>
            </w:r>
            <w:r>
              <w:rPr>
                <w:i/>
                <w:spacing w:val="-2"/>
                <w:sz w:val="19"/>
              </w:rPr>
              <w:t xml:space="preserve"> </w:t>
            </w:r>
            <w:r>
              <w:rPr>
                <w:i/>
                <w:sz w:val="19"/>
              </w:rPr>
              <w:t>the</w:t>
            </w:r>
            <w:r>
              <w:rPr>
                <w:i/>
                <w:spacing w:val="-1"/>
                <w:sz w:val="19"/>
              </w:rPr>
              <w:t xml:space="preserve"> </w:t>
            </w:r>
            <w:r>
              <w:rPr>
                <w:i/>
                <w:sz w:val="19"/>
              </w:rPr>
              <w:t>Greeks</w:t>
            </w:r>
            <w:r>
              <w:rPr>
                <w:i/>
                <w:spacing w:val="-2"/>
                <w:sz w:val="19"/>
              </w:rPr>
              <w:t xml:space="preserve"> </w:t>
            </w:r>
            <w:r>
              <w:rPr>
                <w:i/>
                <w:sz w:val="19"/>
              </w:rPr>
              <w:t>tell so</w:t>
            </w:r>
            <w:r>
              <w:rPr>
                <w:i/>
                <w:spacing w:val="-2"/>
                <w:sz w:val="19"/>
              </w:rPr>
              <w:t xml:space="preserve"> </w:t>
            </w:r>
            <w:r>
              <w:rPr>
                <w:i/>
                <w:sz w:val="19"/>
              </w:rPr>
              <w:t>many</w:t>
            </w:r>
            <w:r>
              <w:rPr>
                <w:i/>
                <w:spacing w:val="-2"/>
                <w:sz w:val="19"/>
              </w:rPr>
              <w:t xml:space="preserve"> </w:t>
            </w:r>
            <w:r>
              <w:rPr>
                <w:i/>
                <w:sz w:val="19"/>
              </w:rPr>
              <w:t>stories?</w:t>
            </w:r>
            <w:r>
              <w:rPr>
                <w:i/>
                <w:spacing w:val="-2"/>
                <w:sz w:val="19"/>
              </w:rPr>
              <w:t xml:space="preserve"> </w:t>
            </w:r>
            <w:r>
              <w:rPr>
                <w:i/>
                <w:sz w:val="19"/>
              </w:rPr>
              <w:t xml:space="preserve">Greek </w:t>
            </w:r>
            <w:r w:rsidR="000505E1">
              <w:rPr>
                <w:i/>
                <w:sz w:val="19"/>
              </w:rPr>
              <w:t>literature, ancient Greek</w:t>
            </w:r>
            <w:r w:rsidR="000505E1">
              <w:rPr>
                <w:i/>
                <w:spacing w:val="1"/>
                <w:sz w:val="19"/>
              </w:rPr>
              <w:t xml:space="preserve"> </w:t>
            </w:r>
            <w:r w:rsidR="000505E1">
              <w:rPr>
                <w:i/>
                <w:sz w:val="19"/>
              </w:rPr>
              <w:t>language, philosophy</w:t>
            </w:r>
            <w:r w:rsidR="000505E1">
              <w:rPr>
                <w:i/>
                <w:spacing w:val="1"/>
                <w:sz w:val="19"/>
              </w:rPr>
              <w:t xml:space="preserve"> </w:t>
            </w:r>
            <w:r w:rsidR="000505E1">
              <w:rPr>
                <w:i/>
                <w:sz w:val="19"/>
              </w:rPr>
              <w:t>and enquiry in ancient</w:t>
            </w:r>
            <w:r w:rsidR="000505E1">
              <w:rPr>
                <w:i/>
                <w:spacing w:val="1"/>
                <w:sz w:val="19"/>
              </w:rPr>
              <w:t xml:space="preserve"> </w:t>
            </w:r>
            <w:r w:rsidR="000505E1">
              <w:rPr>
                <w:i/>
                <w:sz w:val="19"/>
              </w:rPr>
              <w:t>Greece.</w:t>
            </w:r>
          </w:p>
          <w:p w:rsidR="00A7615C" w:rsidRDefault="000505E1" w:rsidP="000505E1">
            <w:pPr>
              <w:pStyle w:val="TableParagraph"/>
              <w:spacing w:before="1"/>
              <w:ind w:right="50"/>
              <w:rPr>
                <w:i/>
                <w:sz w:val="19"/>
              </w:rPr>
            </w:pPr>
            <w:r>
              <w:rPr>
                <w:color w:val="FF9300"/>
                <w:sz w:val="19"/>
              </w:rPr>
              <w:t>What</w:t>
            </w:r>
            <w:r>
              <w:rPr>
                <w:color w:val="FF9300"/>
                <w:spacing w:val="-2"/>
                <w:sz w:val="19"/>
              </w:rPr>
              <w:t xml:space="preserve"> </w:t>
            </w:r>
            <w:r>
              <w:rPr>
                <w:color w:val="FF9300"/>
                <w:sz w:val="19"/>
              </w:rPr>
              <w:t>can</w:t>
            </w:r>
            <w:r>
              <w:rPr>
                <w:color w:val="FF9300"/>
                <w:spacing w:val="-2"/>
                <w:sz w:val="19"/>
              </w:rPr>
              <w:t xml:space="preserve"> </w:t>
            </w:r>
            <w:r>
              <w:rPr>
                <w:color w:val="FF9300"/>
                <w:sz w:val="19"/>
              </w:rPr>
              <w:t>we</w:t>
            </w:r>
            <w:r>
              <w:rPr>
                <w:color w:val="FF9300"/>
                <w:spacing w:val="-2"/>
                <w:sz w:val="19"/>
              </w:rPr>
              <w:t xml:space="preserve"> </w:t>
            </w:r>
            <w:r>
              <w:rPr>
                <w:color w:val="FF9300"/>
                <w:sz w:val="19"/>
              </w:rPr>
              <w:t>learn</w:t>
            </w:r>
            <w:r>
              <w:rPr>
                <w:color w:val="FF9300"/>
                <w:spacing w:val="-2"/>
                <w:sz w:val="19"/>
              </w:rPr>
              <w:t xml:space="preserve"> </w:t>
            </w:r>
            <w:r>
              <w:rPr>
                <w:color w:val="FF9300"/>
                <w:sz w:val="19"/>
              </w:rPr>
              <w:t>from the sources of Ancient</w:t>
            </w:r>
            <w:r>
              <w:rPr>
                <w:color w:val="FF9300"/>
                <w:spacing w:val="-40"/>
                <w:sz w:val="19"/>
              </w:rPr>
              <w:t xml:space="preserve"> </w:t>
            </w:r>
            <w:r>
              <w:rPr>
                <w:color w:val="FF9300"/>
                <w:sz w:val="19"/>
              </w:rPr>
              <w:t>Greece?</w:t>
            </w:r>
          </w:p>
        </w:tc>
        <w:tc>
          <w:tcPr>
            <w:tcW w:w="2227" w:type="dxa"/>
          </w:tcPr>
          <w:p w:rsidR="00A7615C" w:rsidRDefault="00A7615C" w:rsidP="00A7615C">
            <w:pPr>
              <w:pStyle w:val="TableParagraph"/>
              <w:spacing w:line="230" w:lineRule="exact"/>
              <w:rPr>
                <w:sz w:val="19"/>
              </w:rPr>
            </w:pPr>
            <w:r>
              <w:rPr>
                <w:sz w:val="19"/>
              </w:rPr>
              <w:t>Alexander</w:t>
            </w:r>
            <w:r>
              <w:rPr>
                <w:spacing w:val="-2"/>
                <w:sz w:val="19"/>
              </w:rPr>
              <w:t xml:space="preserve"> </w:t>
            </w:r>
            <w:r>
              <w:rPr>
                <w:sz w:val="19"/>
              </w:rPr>
              <w:t>the</w:t>
            </w:r>
            <w:r>
              <w:rPr>
                <w:spacing w:val="-2"/>
                <w:sz w:val="19"/>
              </w:rPr>
              <w:t xml:space="preserve"> </w:t>
            </w:r>
            <w:r>
              <w:rPr>
                <w:sz w:val="19"/>
              </w:rPr>
              <w:t>Great</w:t>
            </w:r>
          </w:p>
          <w:p w:rsidR="000505E1" w:rsidRDefault="00A7615C" w:rsidP="00A7615C">
            <w:pPr>
              <w:pStyle w:val="TableParagraph"/>
              <w:spacing w:before="1"/>
              <w:rPr>
                <w:i/>
                <w:spacing w:val="1"/>
                <w:sz w:val="19"/>
              </w:rPr>
            </w:pPr>
            <w:r>
              <w:rPr>
                <w:i/>
                <w:sz w:val="19"/>
              </w:rPr>
              <w:t>Where did he come from?</w:t>
            </w:r>
            <w:r>
              <w:rPr>
                <w:i/>
                <w:spacing w:val="1"/>
                <w:sz w:val="19"/>
              </w:rPr>
              <w:t xml:space="preserve"> </w:t>
            </w:r>
            <w:r>
              <w:rPr>
                <w:i/>
                <w:sz w:val="19"/>
              </w:rPr>
              <w:t>Childhood, education. Early</w:t>
            </w:r>
            <w:r>
              <w:rPr>
                <w:i/>
                <w:spacing w:val="1"/>
                <w:sz w:val="19"/>
              </w:rPr>
              <w:t xml:space="preserve"> </w:t>
            </w:r>
            <w:r>
              <w:rPr>
                <w:i/>
                <w:sz w:val="19"/>
              </w:rPr>
              <w:t>battles,</w:t>
            </w:r>
            <w:r>
              <w:rPr>
                <w:i/>
                <w:spacing w:val="-3"/>
                <w:sz w:val="19"/>
              </w:rPr>
              <w:t xml:space="preserve"> </w:t>
            </w:r>
            <w:r>
              <w:rPr>
                <w:i/>
                <w:sz w:val="19"/>
              </w:rPr>
              <w:t>conquest</w:t>
            </w:r>
            <w:r>
              <w:rPr>
                <w:i/>
                <w:spacing w:val="-2"/>
                <w:sz w:val="19"/>
              </w:rPr>
              <w:t xml:space="preserve"> </w:t>
            </w:r>
            <w:r>
              <w:rPr>
                <w:i/>
                <w:sz w:val="19"/>
              </w:rPr>
              <w:t>of</w:t>
            </w:r>
            <w:r>
              <w:rPr>
                <w:i/>
                <w:spacing w:val="-2"/>
                <w:sz w:val="19"/>
              </w:rPr>
              <w:t xml:space="preserve"> </w:t>
            </w:r>
            <w:r>
              <w:rPr>
                <w:i/>
                <w:sz w:val="19"/>
              </w:rPr>
              <w:t>Persia, death.</w:t>
            </w:r>
            <w:r>
              <w:rPr>
                <w:i/>
                <w:spacing w:val="-2"/>
                <w:sz w:val="19"/>
              </w:rPr>
              <w:t xml:space="preserve"> </w:t>
            </w:r>
            <w:r>
              <w:rPr>
                <w:i/>
                <w:sz w:val="19"/>
              </w:rPr>
              <w:t>Meanwhile</w:t>
            </w:r>
            <w:r>
              <w:rPr>
                <w:i/>
                <w:spacing w:val="-2"/>
                <w:sz w:val="19"/>
              </w:rPr>
              <w:t xml:space="preserve"> </w:t>
            </w:r>
            <w:r>
              <w:rPr>
                <w:i/>
                <w:sz w:val="19"/>
              </w:rPr>
              <w:t>in</w:t>
            </w:r>
            <w:r>
              <w:rPr>
                <w:i/>
                <w:spacing w:val="-2"/>
                <w:sz w:val="19"/>
              </w:rPr>
              <w:t xml:space="preserve"> </w:t>
            </w:r>
            <w:r>
              <w:rPr>
                <w:i/>
                <w:sz w:val="19"/>
              </w:rPr>
              <w:t xml:space="preserve">Egypt </w:t>
            </w:r>
            <w:r w:rsidR="000505E1">
              <w:rPr>
                <w:i/>
                <w:sz w:val="19"/>
              </w:rPr>
              <w:t>under Ptolemy family:</w:t>
            </w:r>
            <w:r w:rsidR="000505E1">
              <w:rPr>
                <w:i/>
                <w:spacing w:val="1"/>
                <w:sz w:val="19"/>
              </w:rPr>
              <w:t xml:space="preserve"> </w:t>
            </w:r>
            <w:r w:rsidR="000505E1">
              <w:rPr>
                <w:i/>
                <w:sz w:val="19"/>
              </w:rPr>
              <w:t>Greece and Egypt – where</w:t>
            </w:r>
            <w:r w:rsidR="000505E1">
              <w:rPr>
                <w:i/>
                <w:spacing w:val="1"/>
                <w:sz w:val="19"/>
              </w:rPr>
              <w:t xml:space="preserve"> </w:t>
            </w:r>
            <w:r w:rsidR="000505E1">
              <w:rPr>
                <w:i/>
                <w:sz w:val="19"/>
              </w:rPr>
              <w:t>do out stories converge?</w:t>
            </w:r>
            <w:r w:rsidR="000505E1">
              <w:rPr>
                <w:i/>
                <w:spacing w:val="1"/>
                <w:sz w:val="19"/>
              </w:rPr>
              <w:t xml:space="preserve"> </w:t>
            </w:r>
          </w:p>
          <w:p w:rsidR="00A7615C" w:rsidRDefault="000505E1" w:rsidP="00A7615C">
            <w:pPr>
              <w:pStyle w:val="TableParagraph"/>
              <w:spacing w:before="1"/>
              <w:rPr>
                <w:i/>
                <w:sz w:val="19"/>
              </w:rPr>
            </w:pPr>
            <w:r>
              <w:rPr>
                <w:color w:val="FF0000"/>
                <w:sz w:val="19"/>
              </w:rPr>
              <w:t>How did Alexander the</w:t>
            </w:r>
            <w:r>
              <w:rPr>
                <w:color w:val="FF0000"/>
                <w:spacing w:val="1"/>
                <w:sz w:val="19"/>
              </w:rPr>
              <w:t xml:space="preserve"> </w:t>
            </w:r>
            <w:r>
              <w:rPr>
                <w:color w:val="FF0000"/>
                <w:sz w:val="19"/>
              </w:rPr>
              <w:t>Great</w:t>
            </w:r>
            <w:r>
              <w:rPr>
                <w:color w:val="FF0000"/>
                <w:spacing w:val="-2"/>
                <w:sz w:val="19"/>
              </w:rPr>
              <w:t xml:space="preserve"> </w:t>
            </w:r>
            <w:r>
              <w:rPr>
                <w:color w:val="FF0000"/>
                <w:sz w:val="19"/>
              </w:rPr>
              <w:t>conquer</w:t>
            </w:r>
            <w:r>
              <w:rPr>
                <w:color w:val="FF0000"/>
                <w:spacing w:val="-2"/>
                <w:sz w:val="19"/>
              </w:rPr>
              <w:t xml:space="preserve"> </w:t>
            </w:r>
            <w:r>
              <w:rPr>
                <w:color w:val="FF0000"/>
                <w:sz w:val="19"/>
              </w:rPr>
              <w:t>so</w:t>
            </w:r>
            <w:r>
              <w:rPr>
                <w:color w:val="FF0000"/>
                <w:spacing w:val="-3"/>
                <w:sz w:val="19"/>
              </w:rPr>
              <w:t xml:space="preserve"> </w:t>
            </w:r>
            <w:r>
              <w:rPr>
                <w:color w:val="FF0000"/>
                <w:sz w:val="19"/>
              </w:rPr>
              <w:t>much?</w:t>
            </w:r>
          </w:p>
        </w:tc>
      </w:tr>
      <w:tr w:rsidR="00357054" w:rsidRPr="00601E9E" w:rsidTr="00EE2CD3">
        <w:trPr>
          <w:trHeight w:val="2828"/>
        </w:trPr>
        <w:tc>
          <w:tcPr>
            <w:tcW w:w="852" w:type="dxa"/>
          </w:tcPr>
          <w:p w:rsidR="00E81A68" w:rsidRDefault="00E81A68" w:rsidP="00E81A68">
            <w:pPr>
              <w:jc w:val="center"/>
              <w:rPr>
                <w:rFonts w:ascii="Arial Black" w:hAnsi="Arial Black"/>
              </w:rPr>
            </w:pPr>
            <w:r>
              <w:rPr>
                <w:rFonts w:ascii="Arial Black" w:hAnsi="Arial Black"/>
              </w:rPr>
              <w:lastRenderedPageBreak/>
              <w:t>Y4</w:t>
            </w:r>
          </w:p>
        </w:tc>
        <w:tc>
          <w:tcPr>
            <w:tcW w:w="2125" w:type="dxa"/>
          </w:tcPr>
          <w:p w:rsidR="00357054" w:rsidRPr="00357054" w:rsidRDefault="00357054" w:rsidP="00357054">
            <w:pPr>
              <w:pStyle w:val="TableParagraph"/>
              <w:spacing w:before="2" w:line="231" w:lineRule="exact"/>
              <w:ind w:left="-108"/>
              <w:rPr>
                <w:b/>
                <w:sz w:val="18"/>
              </w:rPr>
            </w:pPr>
            <w:r w:rsidRPr="00357054">
              <w:rPr>
                <w:b/>
                <w:sz w:val="18"/>
              </w:rPr>
              <w:t>The Roman Republic</w:t>
            </w:r>
          </w:p>
          <w:p w:rsidR="00357054" w:rsidRPr="00357054" w:rsidRDefault="00357054" w:rsidP="00357054">
            <w:pPr>
              <w:pStyle w:val="TableParagraph"/>
              <w:spacing w:before="2" w:line="231" w:lineRule="exact"/>
              <w:ind w:left="-108"/>
              <w:rPr>
                <w:sz w:val="18"/>
              </w:rPr>
            </w:pPr>
            <w:r w:rsidRPr="00357054">
              <w:rPr>
                <w:sz w:val="18"/>
              </w:rPr>
              <w:t>Foundation myth of Romulus and Remus River Tiber civilisation</w:t>
            </w:r>
          </w:p>
          <w:p w:rsidR="00357054" w:rsidRPr="00357054" w:rsidRDefault="00357054" w:rsidP="00357054">
            <w:pPr>
              <w:pStyle w:val="TableParagraph"/>
              <w:spacing w:before="2" w:line="231" w:lineRule="exact"/>
              <w:ind w:left="-108"/>
              <w:rPr>
                <w:sz w:val="18"/>
              </w:rPr>
            </w:pPr>
            <w:r w:rsidRPr="00357054">
              <w:rPr>
                <w:sz w:val="18"/>
              </w:rPr>
              <w:t>The early kings of Rome Development of the Roman Republic Punic wars, Hannibal, Roman army</w:t>
            </w:r>
          </w:p>
          <w:p w:rsidR="00357054" w:rsidRPr="00357054" w:rsidRDefault="00357054" w:rsidP="00357054">
            <w:pPr>
              <w:pStyle w:val="TableParagraph"/>
              <w:spacing w:before="2" w:line="231" w:lineRule="exact"/>
              <w:ind w:left="-108"/>
              <w:rPr>
                <w:sz w:val="18"/>
              </w:rPr>
            </w:pPr>
            <w:r w:rsidRPr="00357054">
              <w:rPr>
                <w:sz w:val="18"/>
              </w:rPr>
              <w:t>Roman religion, Roman myths &amp; legends Roman roads</w:t>
            </w:r>
          </w:p>
          <w:p w:rsidR="00357054" w:rsidRPr="00357054" w:rsidRDefault="00357054" w:rsidP="00357054">
            <w:pPr>
              <w:pStyle w:val="TableParagraph"/>
              <w:spacing w:before="2" w:line="231" w:lineRule="exact"/>
              <w:ind w:left="-108"/>
              <w:rPr>
                <w:sz w:val="18"/>
              </w:rPr>
            </w:pPr>
            <w:r w:rsidRPr="00357054">
              <w:rPr>
                <w:sz w:val="18"/>
              </w:rPr>
              <w:t>Roman politics and government during the Republic</w:t>
            </w:r>
          </w:p>
          <w:p w:rsidR="00357054" w:rsidRPr="00357054" w:rsidRDefault="00357054" w:rsidP="00357054">
            <w:pPr>
              <w:pStyle w:val="TableParagraph"/>
              <w:spacing w:before="2" w:line="231" w:lineRule="exact"/>
              <w:ind w:left="-108"/>
              <w:rPr>
                <w:color w:val="FF3399"/>
                <w:sz w:val="18"/>
              </w:rPr>
            </w:pPr>
            <w:r w:rsidRPr="00357054">
              <w:rPr>
                <w:color w:val="FF3399"/>
                <w:sz w:val="18"/>
              </w:rPr>
              <w:t>Disciplinary focus: similarity and difference</w:t>
            </w:r>
          </w:p>
          <w:p w:rsidR="00E81A68" w:rsidRPr="00357054" w:rsidRDefault="00357054" w:rsidP="00357054">
            <w:pPr>
              <w:pStyle w:val="TableParagraph"/>
              <w:spacing w:before="2" w:line="231" w:lineRule="exact"/>
              <w:ind w:left="-108"/>
              <w:rPr>
                <w:color w:val="FF3399"/>
                <w:sz w:val="18"/>
              </w:rPr>
            </w:pPr>
            <w:r w:rsidRPr="00357054">
              <w:rPr>
                <w:color w:val="FF3399"/>
                <w:sz w:val="18"/>
              </w:rPr>
              <w:t>How much power did the senate have in the Roman Republic?</w:t>
            </w:r>
          </w:p>
          <w:p w:rsidR="00357054" w:rsidRDefault="00357054" w:rsidP="00357054">
            <w:pPr>
              <w:pStyle w:val="TableParagraph"/>
              <w:spacing w:before="2" w:line="231" w:lineRule="exact"/>
              <w:rPr>
                <w:sz w:val="19"/>
              </w:rPr>
            </w:pPr>
          </w:p>
        </w:tc>
        <w:tc>
          <w:tcPr>
            <w:tcW w:w="1984" w:type="dxa"/>
            <w:gridSpan w:val="2"/>
          </w:tcPr>
          <w:p w:rsidR="00357054" w:rsidRPr="00357054" w:rsidRDefault="00357054" w:rsidP="00357054">
            <w:pPr>
              <w:pStyle w:val="TableParagraph"/>
              <w:spacing w:line="214" w:lineRule="exact"/>
              <w:rPr>
                <w:b/>
                <w:sz w:val="19"/>
              </w:rPr>
            </w:pPr>
            <w:r w:rsidRPr="00357054">
              <w:rPr>
                <w:b/>
                <w:sz w:val="19"/>
              </w:rPr>
              <w:t>The Roman Empire</w:t>
            </w:r>
          </w:p>
          <w:p w:rsidR="00357054" w:rsidRPr="00357054" w:rsidRDefault="00357054" w:rsidP="00357054">
            <w:pPr>
              <w:pStyle w:val="TableParagraph"/>
              <w:spacing w:line="214" w:lineRule="exact"/>
              <w:rPr>
                <w:sz w:val="19"/>
              </w:rPr>
            </w:pPr>
            <w:r w:rsidRPr="00357054">
              <w:rPr>
                <w:sz w:val="19"/>
              </w:rPr>
              <w:t>Roman army</w:t>
            </w:r>
          </w:p>
          <w:p w:rsidR="00357054" w:rsidRPr="00357054" w:rsidRDefault="00357054" w:rsidP="00357054">
            <w:pPr>
              <w:pStyle w:val="TableParagraph"/>
              <w:spacing w:line="214" w:lineRule="exact"/>
              <w:rPr>
                <w:sz w:val="19"/>
              </w:rPr>
            </w:pPr>
            <w:r w:rsidRPr="00357054">
              <w:rPr>
                <w:sz w:val="19"/>
              </w:rPr>
              <w:t>Julius Caesar, the early emperors (incl Augustus, Claudius, Nero), Jewish-Roman war (links to Judaism in Y3; and Christianity in Year 4 so far, re Roman province of Judea).</w:t>
            </w:r>
          </w:p>
          <w:p w:rsidR="00357054" w:rsidRPr="00357054" w:rsidRDefault="00357054" w:rsidP="00357054">
            <w:pPr>
              <w:pStyle w:val="TableParagraph"/>
              <w:spacing w:line="214" w:lineRule="exact"/>
              <w:rPr>
                <w:sz w:val="19"/>
              </w:rPr>
            </w:pPr>
            <w:r w:rsidRPr="00357054">
              <w:rPr>
                <w:sz w:val="19"/>
              </w:rPr>
              <w:t>Persecutions of Christians in Rome (links to Christianity 1 and 2)</w:t>
            </w:r>
          </w:p>
          <w:p w:rsidR="00357054" w:rsidRPr="00357054" w:rsidRDefault="00357054" w:rsidP="00357054">
            <w:pPr>
              <w:pStyle w:val="TableParagraph"/>
              <w:spacing w:line="214" w:lineRule="exact"/>
              <w:rPr>
                <w:sz w:val="19"/>
              </w:rPr>
            </w:pPr>
            <w:r w:rsidRPr="00357054">
              <w:rPr>
                <w:sz w:val="19"/>
              </w:rPr>
              <w:t>Amphitheatres and games</w:t>
            </w:r>
          </w:p>
          <w:p w:rsidR="00357054" w:rsidRPr="00357054" w:rsidRDefault="00357054" w:rsidP="00357054">
            <w:pPr>
              <w:pStyle w:val="TableParagraph"/>
              <w:spacing w:line="214" w:lineRule="exact"/>
              <w:rPr>
                <w:sz w:val="19"/>
              </w:rPr>
            </w:pPr>
            <w:r w:rsidRPr="00357054">
              <w:rPr>
                <w:sz w:val="19"/>
              </w:rPr>
              <w:t>Pompeii – depth study (draw together all Roman knowledge so far and develop and demonstrate it synoptically in a Roman town – Pompeii; story of destruction of Pompeii – Pliny etc; reinforce &amp; apply volcano knowledge from geography)</w:t>
            </w:r>
          </w:p>
          <w:p w:rsidR="00357054" w:rsidRPr="00357054" w:rsidRDefault="00357054" w:rsidP="00357054">
            <w:pPr>
              <w:pStyle w:val="TableParagraph"/>
              <w:spacing w:line="214" w:lineRule="exact"/>
              <w:rPr>
                <w:color w:val="FF3399"/>
                <w:sz w:val="19"/>
              </w:rPr>
            </w:pPr>
            <w:r w:rsidRPr="00357054">
              <w:rPr>
                <w:color w:val="FF3399"/>
                <w:sz w:val="19"/>
              </w:rPr>
              <w:t>Disciplinary focus: evidential thinking</w:t>
            </w:r>
          </w:p>
          <w:p w:rsidR="00E81A68" w:rsidRDefault="00357054" w:rsidP="00357054">
            <w:pPr>
              <w:pStyle w:val="TableParagraph"/>
              <w:spacing w:line="214" w:lineRule="exact"/>
              <w:rPr>
                <w:sz w:val="19"/>
              </w:rPr>
            </w:pPr>
            <w:r w:rsidRPr="00357054">
              <w:rPr>
                <w:i/>
                <w:color w:val="FF3399"/>
                <w:sz w:val="19"/>
                <w:lang w:val="en-GB"/>
              </w:rPr>
              <w:t>What can sources reveal about Roman ways of life?</w:t>
            </w:r>
          </w:p>
        </w:tc>
        <w:tc>
          <w:tcPr>
            <w:tcW w:w="1985" w:type="dxa"/>
          </w:tcPr>
          <w:p w:rsidR="00357054" w:rsidRPr="00357054" w:rsidRDefault="00357054" w:rsidP="00357054">
            <w:pPr>
              <w:pStyle w:val="TableParagraph"/>
              <w:spacing w:line="209" w:lineRule="exact"/>
              <w:rPr>
                <w:b/>
                <w:sz w:val="19"/>
              </w:rPr>
            </w:pPr>
            <w:r w:rsidRPr="00357054">
              <w:rPr>
                <w:b/>
                <w:sz w:val="19"/>
              </w:rPr>
              <w:t>Roman Britain</w:t>
            </w:r>
          </w:p>
          <w:p w:rsidR="00357054" w:rsidRPr="00357054" w:rsidRDefault="00357054" w:rsidP="00357054">
            <w:pPr>
              <w:pStyle w:val="TableParagraph"/>
              <w:spacing w:line="209" w:lineRule="exact"/>
              <w:rPr>
                <w:sz w:val="19"/>
              </w:rPr>
            </w:pPr>
            <w:r w:rsidRPr="00357054">
              <w:rPr>
                <w:sz w:val="19"/>
              </w:rPr>
              <w:t>The ancient Britons – a land of diversity, a land of migrants (eg Celts).</w:t>
            </w:r>
          </w:p>
          <w:p w:rsidR="00357054" w:rsidRPr="00357054" w:rsidRDefault="00357054" w:rsidP="00357054">
            <w:pPr>
              <w:pStyle w:val="TableParagraph"/>
              <w:spacing w:line="209" w:lineRule="exact"/>
              <w:rPr>
                <w:sz w:val="19"/>
              </w:rPr>
            </w:pPr>
            <w:r w:rsidRPr="00357054">
              <w:rPr>
                <w:sz w:val="19"/>
              </w:rPr>
              <w:t>Celtic language, Celtic culture. Rebellions: Caractacus, Boudicca. Roman town: Aquae Sulis</w:t>
            </w:r>
          </w:p>
          <w:p w:rsidR="00357054" w:rsidRPr="00357054" w:rsidRDefault="00357054" w:rsidP="00357054">
            <w:pPr>
              <w:pStyle w:val="TableParagraph"/>
              <w:spacing w:line="209" w:lineRule="exact"/>
              <w:rPr>
                <w:sz w:val="19"/>
              </w:rPr>
            </w:pPr>
            <w:r w:rsidRPr="00357054">
              <w:rPr>
                <w:sz w:val="19"/>
              </w:rPr>
              <w:t>Life on the frontier: Hadrian’s Wall</w:t>
            </w:r>
          </w:p>
          <w:p w:rsidR="00357054" w:rsidRPr="00357054" w:rsidRDefault="00357054" w:rsidP="00357054">
            <w:pPr>
              <w:pStyle w:val="TableParagraph"/>
              <w:spacing w:line="209" w:lineRule="exact"/>
              <w:rPr>
                <w:sz w:val="19"/>
              </w:rPr>
            </w:pPr>
            <w:r w:rsidRPr="00357054">
              <w:rPr>
                <w:sz w:val="19"/>
              </w:rPr>
              <w:t>Black Romans in Britain</w:t>
            </w:r>
          </w:p>
          <w:p w:rsidR="00357054" w:rsidRPr="00357054" w:rsidRDefault="00357054" w:rsidP="00357054">
            <w:pPr>
              <w:pStyle w:val="TableParagraph"/>
              <w:spacing w:line="209" w:lineRule="exact"/>
              <w:rPr>
                <w:color w:val="FF3399"/>
                <w:sz w:val="19"/>
              </w:rPr>
            </w:pPr>
            <w:r w:rsidRPr="00357054">
              <w:rPr>
                <w:color w:val="FF3399"/>
                <w:sz w:val="19"/>
              </w:rPr>
              <w:t>Disciplinary focus: evidential thinking</w:t>
            </w:r>
          </w:p>
          <w:p w:rsidR="00E81A68" w:rsidRDefault="00357054" w:rsidP="00357054">
            <w:pPr>
              <w:pStyle w:val="TableParagraph"/>
              <w:spacing w:line="209" w:lineRule="exact"/>
              <w:rPr>
                <w:sz w:val="19"/>
              </w:rPr>
            </w:pPr>
            <w:r w:rsidRPr="00357054">
              <w:rPr>
                <w:i/>
                <w:color w:val="FF3399"/>
                <w:sz w:val="19"/>
                <w:lang w:val="en-GB"/>
              </w:rPr>
              <w:t>What kinds of knowledge about Roman Britain have historians been able to build from the sources?</w:t>
            </w:r>
          </w:p>
        </w:tc>
        <w:tc>
          <w:tcPr>
            <w:tcW w:w="2411" w:type="dxa"/>
          </w:tcPr>
          <w:p w:rsidR="00357054" w:rsidRPr="00357054" w:rsidRDefault="00357054" w:rsidP="00357054">
            <w:pPr>
              <w:pStyle w:val="TableParagraph"/>
              <w:spacing w:line="208" w:lineRule="exact"/>
              <w:rPr>
                <w:b/>
                <w:sz w:val="19"/>
              </w:rPr>
            </w:pPr>
            <w:r w:rsidRPr="00357054">
              <w:rPr>
                <w:b/>
                <w:sz w:val="19"/>
              </w:rPr>
              <w:t>Christianity in three empires (300-600CE)</w:t>
            </w:r>
          </w:p>
          <w:p w:rsidR="00357054" w:rsidRPr="00357054" w:rsidRDefault="00357054" w:rsidP="00357054">
            <w:pPr>
              <w:pStyle w:val="TableParagraph"/>
              <w:spacing w:line="208" w:lineRule="exact"/>
              <w:rPr>
                <w:sz w:val="19"/>
              </w:rPr>
            </w:pPr>
            <w:r w:rsidRPr="00357054">
              <w:rPr>
                <w:sz w:val="19"/>
              </w:rPr>
              <w:t>This unit focuses on three cities: Rome, Constantinople and Adulis (in the African empire of Aksum), representing three types of Christianity influenced by and influencing local culture. Stories examine the role of rulers in the spread of Christianity. Narrative as follows:</w:t>
            </w:r>
          </w:p>
          <w:p w:rsidR="00357054" w:rsidRPr="00357054" w:rsidRDefault="00357054" w:rsidP="00357054">
            <w:pPr>
              <w:pStyle w:val="TableParagraph"/>
              <w:numPr>
                <w:ilvl w:val="0"/>
                <w:numId w:val="1"/>
              </w:numPr>
              <w:spacing w:line="208" w:lineRule="exact"/>
              <w:rPr>
                <w:sz w:val="19"/>
              </w:rPr>
            </w:pPr>
            <w:r w:rsidRPr="00357054">
              <w:rPr>
                <w:sz w:val="19"/>
              </w:rPr>
              <w:t>Revisit Christianity in Rome. Persecution etc. Constantine and Battle of Milvian Bridge. Christianity becomes official religion of Roman Empire.</w:t>
            </w:r>
          </w:p>
          <w:p w:rsidR="00357054" w:rsidRPr="00357054" w:rsidRDefault="00357054" w:rsidP="00357054">
            <w:pPr>
              <w:pStyle w:val="TableParagraph"/>
              <w:numPr>
                <w:ilvl w:val="0"/>
                <w:numId w:val="1"/>
              </w:numPr>
              <w:spacing w:line="208" w:lineRule="exact"/>
              <w:rPr>
                <w:sz w:val="19"/>
              </w:rPr>
            </w:pPr>
            <w:r w:rsidRPr="00357054">
              <w:rPr>
                <w:sz w:val="19"/>
              </w:rPr>
              <w:t>Constantine founding of Constantinople.</w:t>
            </w:r>
          </w:p>
          <w:p w:rsidR="00357054" w:rsidRPr="00357054" w:rsidRDefault="00357054" w:rsidP="00357054">
            <w:pPr>
              <w:pStyle w:val="TableParagraph"/>
              <w:numPr>
                <w:ilvl w:val="0"/>
                <w:numId w:val="1"/>
              </w:numPr>
              <w:spacing w:line="208" w:lineRule="exact"/>
              <w:rPr>
                <w:sz w:val="19"/>
              </w:rPr>
            </w:pPr>
            <w:r w:rsidRPr="00357054">
              <w:rPr>
                <w:sz w:val="19"/>
              </w:rPr>
              <w:t>Fall of Rome in 5th century. Byzantine Empire, including more on Constantinople - confluence of European &amp; Asian influences in art and architecture.</w:t>
            </w:r>
          </w:p>
          <w:p w:rsidR="00357054" w:rsidRPr="00357054" w:rsidRDefault="00357054" w:rsidP="00357054">
            <w:pPr>
              <w:pStyle w:val="TableParagraph"/>
              <w:numPr>
                <w:ilvl w:val="0"/>
                <w:numId w:val="1"/>
              </w:numPr>
              <w:spacing w:line="208" w:lineRule="exact"/>
              <w:rPr>
                <w:sz w:val="19"/>
              </w:rPr>
            </w:pPr>
            <w:r w:rsidRPr="00357054">
              <w:rPr>
                <w:sz w:val="19"/>
              </w:rPr>
              <w:t>Trade in East Africa &amp; links with civilisations already studied. Port of Adulis on the Red Sea. Kingdom of Aksum.</w:t>
            </w:r>
          </w:p>
          <w:p w:rsidR="00357054" w:rsidRPr="00357054" w:rsidRDefault="00357054" w:rsidP="00357054">
            <w:pPr>
              <w:pStyle w:val="TableParagraph"/>
              <w:numPr>
                <w:ilvl w:val="0"/>
                <w:numId w:val="1"/>
              </w:numPr>
              <w:spacing w:line="208" w:lineRule="exact"/>
              <w:rPr>
                <w:sz w:val="19"/>
              </w:rPr>
            </w:pPr>
            <w:r w:rsidRPr="00357054">
              <w:rPr>
                <w:sz w:val="19"/>
              </w:rPr>
              <w:t>Ethiopian Christianity: the rock churches and other cultural artefacts; importance in world Christianity.</w:t>
            </w:r>
          </w:p>
          <w:p w:rsidR="00357054" w:rsidRPr="00357054" w:rsidRDefault="00357054" w:rsidP="00357054">
            <w:pPr>
              <w:pStyle w:val="TableParagraph"/>
              <w:numPr>
                <w:ilvl w:val="0"/>
                <w:numId w:val="1"/>
              </w:numPr>
              <w:spacing w:line="208" w:lineRule="exact"/>
              <w:rPr>
                <w:sz w:val="19"/>
              </w:rPr>
            </w:pPr>
            <w:r w:rsidRPr="00357054">
              <w:rPr>
                <w:sz w:val="19"/>
              </w:rPr>
              <w:t xml:space="preserve">Christianity spreads into Africa. Conversion of King Ezana via Eastern (Syrian) </w:t>
            </w:r>
            <w:r w:rsidRPr="00357054">
              <w:rPr>
                <w:sz w:val="19"/>
              </w:rPr>
              <w:lastRenderedPageBreak/>
              <w:t>Christianity. Recent archaeological finds refining our understanding of early Christianity in Aksum.</w:t>
            </w:r>
          </w:p>
          <w:p w:rsidR="00357054" w:rsidRPr="00357054" w:rsidRDefault="00357054" w:rsidP="00357054">
            <w:pPr>
              <w:pStyle w:val="TableParagraph"/>
              <w:spacing w:line="208" w:lineRule="exact"/>
              <w:rPr>
                <w:color w:val="FF3399"/>
                <w:sz w:val="19"/>
              </w:rPr>
            </w:pPr>
            <w:r w:rsidRPr="00357054">
              <w:rPr>
                <w:color w:val="FF3399"/>
                <w:sz w:val="19"/>
              </w:rPr>
              <w:t>Disciplinary focus: similarity/difference</w:t>
            </w:r>
          </w:p>
          <w:p w:rsidR="00E81A68" w:rsidRDefault="00357054" w:rsidP="00357054">
            <w:pPr>
              <w:pStyle w:val="TableParagraph"/>
              <w:spacing w:line="208" w:lineRule="exact"/>
              <w:rPr>
                <w:sz w:val="19"/>
              </w:rPr>
            </w:pPr>
            <w:r w:rsidRPr="00357054">
              <w:rPr>
                <w:i/>
                <w:color w:val="FF3399"/>
                <w:sz w:val="19"/>
                <w:lang w:val="en-GB"/>
              </w:rPr>
              <w:t>What made each early Christian state special?</w:t>
            </w:r>
          </w:p>
        </w:tc>
        <w:tc>
          <w:tcPr>
            <w:tcW w:w="2227" w:type="dxa"/>
          </w:tcPr>
          <w:p w:rsidR="00357054" w:rsidRPr="00357054" w:rsidRDefault="00357054" w:rsidP="00357054">
            <w:pPr>
              <w:pStyle w:val="TableParagraph"/>
              <w:spacing w:line="213" w:lineRule="exact"/>
              <w:rPr>
                <w:b/>
                <w:sz w:val="19"/>
              </w:rPr>
            </w:pPr>
            <w:r w:rsidRPr="00357054">
              <w:rPr>
                <w:b/>
                <w:sz w:val="19"/>
              </w:rPr>
              <w:lastRenderedPageBreak/>
              <w:t>Islamic civilisations (1) Arabia and early Islam</w:t>
            </w:r>
          </w:p>
          <w:p w:rsidR="00357054" w:rsidRPr="00357054" w:rsidRDefault="00357054" w:rsidP="00357054">
            <w:pPr>
              <w:pStyle w:val="TableParagraph"/>
              <w:spacing w:line="213" w:lineRule="exact"/>
              <w:rPr>
                <w:sz w:val="19"/>
              </w:rPr>
            </w:pPr>
            <w:r w:rsidRPr="00357054">
              <w:rPr>
                <w:sz w:val="19"/>
              </w:rPr>
              <w:t>Arabia before Muhammad Bedouin culture, trade and life in the desert; the place of the Makkah in the trade of the Middle East and the world.</w:t>
            </w:r>
          </w:p>
          <w:p w:rsidR="00357054" w:rsidRPr="00357054" w:rsidRDefault="00357054" w:rsidP="00357054">
            <w:pPr>
              <w:pStyle w:val="TableParagraph"/>
              <w:spacing w:line="213" w:lineRule="exact"/>
              <w:rPr>
                <w:sz w:val="19"/>
              </w:rPr>
            </w:pPr>
            <w:r w:rsidRPr="00357054">
              <w:rPr>
                <w:sz w:val="19"/>
              </w:rPr>
              <w:t>An oral culture and a land of poetry. Stories about the birth of Muhammad. Makkah, Medina and the birth of Islam.</w:t>
            </w:r>
          </w:p>
          <w:p w:rsidR="00357054" w:rsidRPr="00357054" w:rsidRDefault="00357054" w:rsidP="00357054">
            <w:pPr>
              <w:pStyle w:val="TableParagraph"/>
              <w:spacing w:line="213" w:lineRule="exact"/>
              <w:rPr>
                <w:color w:val="FF3399"/>
                <w:sz w:val="19"/>
              </w:rPr>
            </w:pPr>
            <w:r w:rsidRPr="00357054">
              <w:rPr>
                <w:color w:val="FF3399"/>
                <w:sz w:val="19"/>
              </w:rPr>
              <w:t>Disciplinary focus: change and continuity</w:t>
            </w:r>
          </w:p>
          <w:p w:rsidR="00E81A68" w:rsidRDefault="00357054" w:rsidP="00357054">
            <w:pPr>
              <w:pStyle w:val="TableParagraph"/>
              <w:spacing w:line="213" w:lineRule="exact"/>
              <w:rPr>
                <w:sz w:val="19"/>
              </w:rPr>
            </w:pPr>
            <w:r w:rsidRPr="00357054">
              <w:rPr>
                <w:i/>
                <w:color w:val="FF3399"/>
                <w:sz w:val="19"/>
                <w:lang w:val="en-GB"/>
              </w:rPr>
              <w:t>What kind of change did Muhammad bring about in Arabia?</w:t>
            </w:r>
          </w:p>
        </w:tc>
        <w:tc>
          <w:tcPr>
            <w:tcW w:w="2227" w:type="dxa"/>
          </w:tcPr>
          <w:p w:rsidR="00357054" w:rsidRPr="00357054" w:rsidRDefault="00357054" w:rsidP="00357054">
            <w:pPr>
              <w:pStyle w:val="TableParagraph"/>
              <w:spacing w:line="213" w:lineRule="exact"/>
              <w:rPr>
                <w:b/>
                <w:sz w:val="19"/>
              </w:rPr>
            </w:pPr>
            <w:r w:rsidRPr="00357054">
              <w:rPr>
                <w:b/>
                <w:sz w:val="19"/>
              </w:rPr>
              <w:t>Islamic civilisations (2) Muslim Cordoba</w:t>
            </w:r>
          </w:p>
          <w:p w:rsidR="00357054" w:rsidRPr="00357054" w:rsidRDefault="00357054" w:rsidP="00357054">
            <w:pPr>
              <w:pStyle w:val="TableParagraph"/>
              <w:spacing w:line="213" w:lineRule="exact"/>
              <w:rPr>
                <w:sz w:val="19"/>
              </w:rPr>
            </w:pPr>
            <w:r w:rsidRPr="00357054">
              <w:rPr>
                <w:sz w:val="19"/>
              </w:rPr>
              <w:t>Depth focus: Cordoba - city of light (draw on geography on trade, climate, locational knowledge). The glories of Islamic achievement in art, architecture, learning and science in Cordoba.</w:t>
            </w:r>
          </w:p>
          <w:p w:rsidR="00357054" w:rsidRPr="00357054" w:rsidRDefault="00357054" w:rsidP="00357054">
            <w:pPr>
              <w:pStyle w:val="TableParagraph"/>
              <w:spacing w:line="213" w:lineRule="exact"/>
              <w:rPr>
                <w:sz w:val="19"/>
              </w:rPr>
            </w:pPr>
            <w:r w:rsidRPr="00357054">
              <w:rPr>
                <w:sz w:val="19"/>
              </w:rPr>
              <w:t>How Muslims, Christians and Jews lived and worked together, collaborated on great architectural projects together and built a culture of learning together.</w:t>
            </w:r>
          </w:p>
          <w:p w:rsidR="00357054" w:rsidRPr="00357054" w:rsidRDefault="00357054" w:rsidP="00357054">
            <w:pPr>
              <w:pStyle w:val="TableParagraph"/>
              <w:spacing w:line="213" w:lineRule="exact"/>
              <w:rPr>
                <w:sz w:val="19"/>
              </w:rPr>
            </w:pPr>
            <w:r w:rsidRPr="00357054">
              <w:rPr>
                <w:sz w:val="19"/>
              </w:rPr>
              <w:t>The great library of Cordoba – how knowledge of medicine, technology, art, theology and geography was built through the work of peoples from all three religions.</w:t>
            </w:r>
          </w:p>
          <w:p w:rsidR="00357054" w:rsidRPr="00357054" w:rsidRDefault="00357054" w:rsidP="00357054">
            <w:pPr>
              <w:pStyle w:val="TableParagraph"/>
              <w:spacing w:line="213" w:lineRule="exact"/>
              <w:rPr>
                <w:color w:val="FF3399"/>
                <w:sz w:val="19"/>
              </w:rPr>
            </w:pPr>
            <w:r w:rsidRPr="00357054">
              <w:rPr>
                <w:color w:val="FF3399"/>
                <w:sz w:val="19"/>
              </w:rPr>
              <w:t>Disciplinary focus: similarity and difference</w:t>
            </w:r>
          </w:p>
          <w:p w:rsidR="00E81A68" w:rsidRPr="00E81A68" w:rsidRDefault="00357054" w:rsidP="00357054">
            <w:pPr>
              <w:pStyle w:val="TableParagraph"/>
              <w:spacing w:line="213" w:lineRule="exact"/>
              <w:rPr>
                <w:sz w:val="19"/>
              </w:rPr>
            </w:pPr>
            <w:r w:rsidRPr="00357054">
              <w:rPr>
                <w:i/>
                <w:color w:val="FF3399"/>
                <w:sz w:val="19"/>
                <w:lang w:val="en-GB"/>
              </w:rPr>
              <w:t>How did worlds come together in Muslim Cordoba?</w:t>
            </w:r>
          </w:p>
        </w:tc>
      </w:tr>
      <w:tr w:rsidR="00357054" w:rsidRPr="00601E9E" w:rsidTr="00EE2CD3">
        <w:trPr>
          <w:trHeight w:val="2828"/>
        </w:trPr>
        <w:tc>
          <w:tcPr>
            <w:tcW w:w="852" w:type="dxa"/>
          </w:tcPr>
          <w:p w:rsidR="00E81A68" w:rsidRDefault="00E81A68" w:rsidP="00E81A68">
            <w:pPr>
              <w:jc w:val="center"/>
              <w:rPr>
                <w:rFonts w:ascii="Arial Black" w:hAnsi="Arial Black"/>
              </w:rPr>
            </w:pPr>
            <w:r>
              <w:rPr>
                <w:rFonts w:ascii="Arial Black" w:hAnsi="Arial Black"/>
              </w:rPr>
              <w:t>Y5</w:t>
            </w:r>
          </w:p>
        </w:tc>
        <w:tc>
          <w:tcPr>
            <w:tcW w:w="2125" w:type="dxa"/>
          </w:tcPr>
          <w:p w:rsidR="00357054" w:rsidRPr="00D735C7" w:rsidRDefault="00357054" w:rsidP="00357054">
            <w:pPr>
              <w:rPr>
                <w:rFonts w:cstheme="minorHAnsi"/>
                <w:b/>
                <w:sz w:val="19"/>
                <w:szCs w:val="19"/>
                <w:lang w:val="en-US"/>
              </w:rPr>
            </w:pPr>
            <w:r w:rsidRPr="00D735C7">
              <w:rPr>
                <w:rFonts w:cstheme="minorHAnsi"/>
                <w:b/>
                <w:sz w:val="19"/>
                <w:szCs w:val="19"/>
                <w:lang w:val="en-US"/>
              </w:rPr>
              <w:t>Islamic Civilisations (3)</w:t>
            </w:r>
          </w:p>
          <w:p w:rsidR="00357054" w:rsidRPr="00D735C7" w:rsidRDefault="00357054" w:rsidP="00357054">
            <w:pPr>
              <w:rPr>
                <w:rFonts w:cstheme="minorHAnsi"/>
                <w:sz w:val="19"/>
                <w:szCs w:val="19"/>
                <w:lang w:val="en-US"/>
              </w:rPr>
            </w:pPr>
            <w:r w:rsidRPr="00D735C7">
              <w:rPr>
                <w:rFonts w:cstheme="minorHAnsi"/>
                <w:sz w:val="19"/>
                <w:szCs w:val="19"/>
                <w:lang w:val="en-US"/>
              </w:rPr>
              <w:t>Depth focus: Baghdad – the round city.</w:t>
            </w:r>
          </w:p>
          <w:p w:rsidR="00357054" w:rsidRPr="00D735C7" w:rsidRDefault="00357054" w:rsidP="00357054">
            <w:pPr>
              <w:rPr>
                <w:rFonts w:cstheme="minorHAnsi"/>
                <w:sz w:val="19"/>
                <w:szCs w:val="19"/>
                <w:lang w:val="en-US"/>
              </w:rPr>
            </w:pPr>
            <w:r w:rsidRPr="00D735C7">
              <w:rPr>
                <w:rFonts w:cstheme="minorHAnsi"/>
                <w:sz w:val="19"/>
                <w:szCs w:val="19"/>
                <w:lang w:val="en-US"/>
              </w:rPr>
              <w:t>Where, why and how it was built. What it looked like. How we know about it through archaeology, artefacts and written sources. Why it is so important in understand medieval Islam.</w:t>
            </w:r>
          </w:p>
          <w:p w:rsidR="00357054" w:rsidRPr="00D735C7" w:rsidRDefault="00357054" w:rsidP="00357054">
            <w:pPr>
              <w:rPr>
                <w:rFonts w:cstheme="minorHAnsi"/>
                <w:sz w:val="19"/>
                <w:szCs w:val="19"/>
                <w:lang w:val="en-US"/>
              </w:rPr>
            </w:pPr>
            <w:r w:rsidRPr="00D735C7">
              <w:rPr>
                <w:rFonts w:cstheme="minorHAnsi"/>
                <w:sz w:val="19"/>
                <w:szCs w:val="19"/>
                <w:lang w:val="en-US"/>
              </w:rPr>
              <w:t>The House of Wisdom, books and paper, translation of the ancient texts from Greek</w:t>
            </w:r>
          </w:p>
          <w:p w:rsidR="00357054" w:rsidRPr="00D735C7" w:rsidRDefault="00357054" w:rsidP="00357054">
            <w:pPr>
              <w:rPr>
                <w:rFonts w:cstheme="minorHAnsi"/>
                <w:sz w:val="19"/>
                <w:szCs w:val="19"/>
                <w:lang w:val="en-US"/>
              </w:rPr>
            </w:pPr>
            <w:r w:rsidRPr="00D735C7">
              <w:rPr>
                <w:rFonts w:cstheme="minorHAnsi"/>
                <w:sz w:val="19"/>
                <w:szCs w:val="19"/>
                <w:lang w:val="en-US"/>
              </w:rPr>
              <w:t>The contribution of Baghdad and Islamic scholars to learning: astronomy, mathematics and mapping the world; science, technology and medicine.</w:t>
            </w:r>
          </w:p>
          <w:p w:rsidR="00357054" w:rsidRPr="00D735C7" w:rsidRDefault="00357054" w:rsidP="00357054">
            <w:pPr>
              <w:rPr>
                <w:rFonts w:cstheme="minorHAnsi"/>
                <w:sz w:val="19"/>
                <w:szCs w:val="19"/>
                <w:lang w:val="en-US"/>
              </w:rPr>
            </w:pPr>
            <w:r w:rsidRPr="00D735C7">
              <w:rPr>
                <w:rFonts w:cstheme="minorHAnsi"/>
                <w:sz w:val="19"/>
                <w:szCs w:val="19"/>
                <w:lang w:val="en-US"/>
              </w:rPr>
              <w:t>How Islamic scholars preserved the learning of the ancient world and moved it forwards, feeding into all the advances in European knowledge that came in the Renaissance.</w:t>
            </w:r>
          </w:p>
          <w:p w:rsidR="00357054" w:rsidRPr="00D735C7" w:rsidRDefault="00357054" w:rsidP="00357054">
            <w:pPr>
              <w:rPr>
                <w:rFonts w:cstheme="minorHAnsi"/>
                <w:i/>
                <w:color w:val="FF3399"/>
                <w:sz w:val="19"/>
                <w:szCs w:val="19"/>
                <w:lang w:val="en-US"/>
              </w:rPr>
            </w:pPr>
            <w:r w:rsidRPr="00D735C7">
              <w:rPr>
                <w:rFonts w:cstheme="minorHAnsi"/>
                <w:i/>
                <w:color w:val="FF3399"/>
                <w:sz w:val="19"/>
                <w:szCs w:val="19"/>
                <w:lang w:val="en-US"/>
              </w:rPr>
              <w:t>Disciplinary focus: causation</w:t>
            </w:r>
          </w:p>
          <w:p w:rsidR="00E81A68" w:rsidRPr="00601E9E" w:rsidRDefault="00357054" w:rsidP="00357054">
            <w:pPr>
              <w:rPr>
                <w:rFonts w:cstheme="minorHAnsi"/>
              </w:rPr>
            </w:pPr>
            <w:r w:rsidRPr="00D735C7">
              <w:rPr>
                <w:rFonts w:cstheme="minorHAnsi"/>
                <w:i/>
                <w:color w:val="FF3399"/>
                <w:sz w:val="19"/>
                <w:szCs w:val="19"/>
                <w:lang w:val="en-US"/>
              </w:rPr>
              <w:t>Why were there so many restless minds in Cordoba and in Baghdad?</w:t>
            </w:r>
          </w:p>
        </w:tc>
        <w:tc>
          <w:tcPr>
            <w:tcW w:w="1984" w:type="dxa"/>
            <w:gridSpan w:val="2"/>
          </w:tcPr>
          <w:p w:rsidR="00D735C7" w:rsidRPr="00D735C7" w:rsidRDefault="00D735C7" w:rsidP="00D735C7">
            <w:pPr>
              <w:rPr>
                <w:rFonts w:cstheme="minorHAnsi"/>
                <w:sz w:val="19"/>
                <w:szCs w:val="19"/>
                <w:lang w:val="en-US"/>
              </w:rPr>
            </w:pPr>
            <w:r w:rsidRPr="00D735C7">
              <w:rPr>
                <w:rFonts w:cstheme="minorHAnsi"/>
                <w:b/>
                <w:sz w:val="19"/>
                <w:szCs w:val="19"/>
                <w:lang w:val="en-US"/>
              </w:rPr>
              <w:t xml:space="preserve">Anglo-Saxon Britain </w:t>
            </w:r>
            <w:r w:rsidRPr="00D735C7">
              <w:rPr>
                <w:rFonts w:cstheme="minorHAnsi"/>
                <w:sz w:val="19"/>
                <w:szCs w:val="19"/>
                <w:lang w:val="en-US"/>
              </w:rPr>
              <w:t>Reasons for migration Anglo-Saxon kingdoms</w:t>
            </w:r>
          </w:p>
          <w:p w:rsidR="00D735C7" w:rsidRPr="00D735C7" w:rsidRDefault="00D735C7" w:rsidP="00D735C7">
            <w:pPr>
              <w:rPr>
                <w:rFonts w:cstheme="minorHAnsi"/>
                <w:sz w:val="19"/>
                <w:szCs w:val="19"/>
                <w:lang w:val="en-US"/>
              </w:rPr>
            </w:pPr>
            <w:r w:rsidRPr="00D735C7">
              <w:rPr>
                <w:rFonts w:cstheme="minorHAnsi"/>
                <w:sz w:val="19"/>
                <w:szCs w:val="19"/>
                <w:lang w:val="en-US"/>
              </w:rPr>
              <w:t>Christianity arrives in the British Isles (1) (Jutish rule in Kent: Ethelberht and Berta) including Augustine etc, up to Synod of Whitby 664).</w:t>
            </w:r>
          </w:p>
          <w:p w:rsidR="00D735C7" w:rsidRPr="00D735C7" w:rsidRDefault="00D735C7" w:rsidP="00D735C7">
            <w:pPr>
              <w:rPr>
                <w:rFonts w:cstheme="minorHAnsi"/>
                <w:sz w:val="19"/>
                <w:szCs w:val="19"/>
                <w:lang w:val="en-US"/>
              </w:rPr>
            </w:pPr>
            <w:r w:rsidRPr="00D735C7">
              <w:rPr>
                <w:rFonts w:cstheme="minorHAnsi"/>
                <w:sz w:val="19"/>
                <w:szCs w:val="19"/>
                <w:lang w:val="en-US"/>
              </w:rPr>
              <w:t>Link back to Romans (Year 4 Summer 1): the mission to</w:t>
            </w:r>
            <w:r>
              <w:rPr>
                <w:rFonts w:cstheme="minorHAnsi"/>
                <w:sz w:val="19"/>
                <w:szCs w:val="19"/>
                <w:lang w:val="en-US"/>
              </w:rPr>
              <w:t xml:space="preserve"> </w:t>
            </w:r>
            <w:r w:rsidRPr="00D735C7">
              <w:rPr>
                <w:rFonts w:cstheme="minorHAnsi"/>
                <w:sz w:val="19"/>
                <w:szCs w:val="19"/>
                <w:lang w:val="en-US"/>
              </w:rPr>
              <w:t>the Angles (Pope Gregory: ‘not Angles but angels’).</w:t>
            </w:r>
          </w:p>
          <w:p w:rsidR="00D735C7" w:rsidRPr="00D735C7" w:rsidRDefault="00D735C7" w:rsidP="00D735C7">
            <w:pPr>
              <w:rPr>
                <w:rFonts w:cstheme="minorHAnsi"/>
                <w:sz w:val="19"/>
                <w:szCs w:val="19"/>
                <w:lang w:val="en-US"/>
              </w:rPr>
            </w:pPr>
            <w:r w:rsidRPr="00D735C7">
              <w:rPr>
                <w:rFonts w:cstheme="minorHAnsi"/>
                <w:sz w:val="19"/>
                <w:szCs w:val="19"/>
                <w:lang w:val="en-US"/>
              </w:rPr>
              <w:t>Early monasteries in British Isles; Bede. Offa and Cynethryth of Mercia</w:t>
            </w:r>
          </w:p>
          <w:p w:rsidR="00D735C7" w:rsidRPr="00D735C7" w:rsidRDefault="00D735C7" w:rsidP="00D735C7">
            <w:pPr>
              <w:rPr>
                <w:rFonts w:cstheme="minorHAnsi"/>
                <w:sz w:val="19"/>
                <w:szCs w:val="19"/>
                <w:lang w:val="en-US"/>
              </w:rPr>
            </w:pPr>
            <w:r w:rsidRPr="00D735C7">
              <w:rPr>
                <w:rFonts w:cstheme="minorHAnsi"/>
                <w:sz w:val="19"/>
                <w:szCs w:val="19"/>
                <w:lang w:val="en-US"/>
              </w:rPr>
              <w:t>How archaeologists learn about Anglo-Saxons – art, everyday life, villages; Sutton Hoo</w:t>
            </w:r>
          </w:p>
          <w:p w:rsidR="00D735C7" w:rsidRPr="00D735C7" w:rsidRDefault="00D735C7" w:rsidP="00D735C7">
            <w:pPr>
              <w:rPr>
                <w:rFonts w:cstheme="minorHAnsi"/>
                <w:i/>
                <w:color w:val="FF3399"/>
                <w:sz w:val="19"/>
                <w:szCs w:val="19"/>
                <w:lang w:val="en-US"/>
              </w:rPr>
            </w:pPr>
            <w:r w:rsidRPr="00D735C7">
              <w:rPr>
                <w:rFonts w:cstheme="minorHAnsi"/>
                <w:i/>
                <w:color w:val="FF3399"/>
                <w:sz w:val="19"/>
                <w:szCs w:val="19"/>
                <w:lang w:val="en-US"/>
              </w:rPr>
              <w:t>Disciplinary focus: evidence</w:t>
            </w:r>
          </w:p>
          <w:p w:rsidR="00E81A68" w:rsidRPr="00D735C7" w:rsidRDefault="00D735C7" w:rsidP="00D735C7">
            <w:pPr>
              <w:rPr>
                <w:rFonts w:cstheme="minorHAnsi"/>
                <w:sz w:val="19"/>
                <w:szCs w:val="19"/>
              </w:rPr>
            </w:pPr>
            <w:r w:rsidRPr="00D735C7">
              <w:rPr>
                <w:rFonts w:cstheme="minorHAnsi"/>
                <w:i/>
                <w:color w:val="FF3399"/>
                <w:sz w:val="19"/>
                <w:szCs w:val="19"/>
                <w:lang w:val="en-US"/>
              </w:rPr>
              <w:t>How have historians learned about Anglo-Saxon Britain?</w:t>
            </w:r>
          </w:p>
        </w:tc>
        <w:tc>
          <w:tcPr>
            <w:tcW w:w="1985" w:type="dxa"/>
          </w:tcPr>
          <w:p w:rsidR="00D735C7" w:rsidRPr="00D735C7" w:rsidRDefault="00D735C7" w:rsidP="00D735C7">
            <w:pPr>
              <w:rPr>
                <w:b/>
                <w:sz w:val="19"/>
                <w:szCs w:val="19"/>
                <w:lang w:val="en-US"/>
              </w:rPr>
            </w:pPr>
            <w:r w:rsidRPr="00D735C7">
              <w:rPr>
                <w:b/>
                <w:sz w:val="19"/>
                <w:szCs w:val="19"/>
                <w:lang w:val="en-US"/>
              </w:rPr>
              <w:t>Vikings in Britain (1) Lady of the Mercians</w:t>
            </w:r>
          </w:p>
          <w:p w:rsidR="00D735C7" w:rsidRPr="00D735C7" w:rsidRDefault="00D735C7" w:rsidP="00D735C7">
            <w:pPr>
              <w:rPr>
                <w:sz w:val="19"/>
                <w:szCs w:val="19"/>
                <w:lang w:val="en-US"/>
              </w:rPr>
            </w:pPr>
            <w:r w:rsidRPr="00D735C7">
              <w:rPr>
                <w:sz w:val="19"/>
                <w:szCs w:val="19"/>
                <w:lang w:val="en-US"/>
              </w:rPr>
              <w:t>The first Viking raids and invasions King Alfred of the Kingdom of Wessex The ‘Great Heathen Army’</w:t>
            </w:r>
          </w:p>
          <w:p w:rsidR="00D735C7" w:rsidRPr="00D735C7" w:rsidRDefault="00D735C7" w:rsidP="00D735C7">
            <w:pPr>
              <w:rPr>
                <w:sz w:val="19"/>
                <w:szCs w:val="19"/>
                <w:lang w:val="en-US"/>
              </w:rPr>
            </w:pPr>
            <w:r w:rsidRPr="00D735C7">
              <w:rPr>
                <w:sz w:val="19"/>
                <w:szCs w:val="19"/>
                <w:lang w:val="en-US"/>
              </w:rPr>
              <w:t>Alfred in Athelney, his victory over Guthrun, Guthrun’s</w:t>
            </w:r>
            <w:r>
              <w:rPr>
                <w:sz w:val="19"/>
                <w:szCs w:val="19"/>
                <w:lang w:val="en-US"/>
              </w:rPr>
              <w:t xml:space="preserve"> </w:t>
            </w:r>
            <w:r w:rsidRPr="00D735C7">
              <w:rPr>
                <w:sz w:val="19"/>
                <w:szCs w:val="19"/>
                <w:lang w:val="en-US"/>
              </w:rPr>
              <w:t>baptism and the Danelaw Scandinavian settlements in Britain.</w:t>
            </w:r>
          </w:p>
          <w:p w:rsidR="00D735C7" w:rsidRPr="00D735C7" w:rsidRDefault="00D735C7" w:rsidP="00D735C7">
            <w:pPr>
              <w:rPr>
                <w:sz w:val="19"/>
                <w:szCs w:val="19"/>
                <w:lang w:val="en-US"/>
              </w:rPr>
            </w:pPr>
            <w:r w:rsidRPr="00D735C7">
              <w:rPr>
                <w:sz w:val="19"/>
                <w:szCs w:val="19"/>
                <w:lang w:val="en-US"/>
              </w:rPr>
              <w:t>Viking links to rest of world - Russia, Constantinople, Muslim trade. How Vikings changed as they settled and interacted with diverse cultures</w:t>
            </w:r>
          </w:p>
          <w:p w:rsidR="00D735C7" w:rsidRPr="00D735C7" w:rsidRDefault="00D735C7" w:rsidP="00D735C7">
            <w:pPr>
              <w:rPr>
                <w:sz w:val="19"/>
                <w:szCs w:val="19"/>
                <w:lang w:val="en-US"/>
              </w:rPr>
            </w:pPr>
            <w:r w:rsidRPr="00D735C7">
              <w:rPr>
                <w:sz w:val="19"/>
                <w:szCs w:val="19"/>
                <w:lang w:val="en-US"/>
              </w:rPr>
              <w:t>Aethelflaed as a child. Women in Wessex and Mercia Aethelflaed &amp; Aethelred take on the Vikings Aethelflaed &amp; Edward build burhs and press into the Danelaw. Raid on Bardney and Battle of Tettenhall. Aethelflaed ruling in her own right from 911 as Lady of the Mercians.</w:t>
            </w:r>
          </w:p>
          <w:p w:rsidR="00D735C7" w:rsidRPr="00D735C7" w:rsidRDefault="00D735C7" w:rsidP="00D735C7">
            <w:pPr>
              <w:rPr>
                <w:color w:val="FF3399"/>
                <w:sz w:val="19"/>
                <w:szCs w:val="19"/>
                <w:lang w:val="en-US"/>
              </w:rPr>
            </w:pPr>
            <w:r w:rsidRPr="00D735C7">
              <w:rPr>
                <w:color w:val="FF3399"/>
                <w:sz w:val="19"/>
                <w:szCs w:val="19"/>
                <w:lang w:val="en-US"/>
              </w:rPr>
              <w:t>Disciplinary focus: causation?</w:t>
            </w:r>
          </w:p>
          <w:p w:rsidR="00E81A68" w:rsidRPr="00D735C7" w:rsidRDefault="00D735C7" w:rsidP="00D735C7">
            <w:pPr>
              <w:rPr>
                <w:sz w:val="19"/>
                <w:szCs w:val="19"/>
              </w:rPr>
            </w:pPr>
            <w:r w:rsidRPr="00D735C7">
              <w:rPr>
                <w:i/>
                <w:color w:val="FF3399"/>
                <w:sz w:val="19"/>
                <w:szCs w:val="19"/>
                <w:lang w:val="en-US"/>
              </w:rPr>
              <w:t>Why did Vikings dominate large parts of Britain by 910?</w:t>
            </w:r>
          </w:p>
        </w:tc>
        <w:tc>
          <w:tcPr>
            <w:tcW w:w="2411" w:type="dxa"/>
          </w:tcPr>
          <w:p w:rsidR="00D735C7" w:rsidRPr="00D735C7" w:rsidRDefault="00D735C7" w:rsidP="00D735C7">
            <w:pPr>
              <w:rPr>
                <w:b/>
                <w:sz w:val="19"/>
                <w:szCs w:val="19"/>
                <w:lang w:val="en-US"/>
              </w:rPr>
            </w:pPr>
            <w:r w:rsidRPr="00D735C7">
              <w:rPr>
                <w:b/>
                <w:sz w:val="19"/>
                <w:szCs w:val="19"/>
                <w:lang w:val="en-US"/>
              </w:rPr>
              <w:t>Norse culture</w:t>
            </w:r>
          </w:p>
          <w:p w:rsidR="00D735C7" w:rsidRPr="00D735C7" w:rsidRDefault="00D735C7" w:rsidP="00D735C7">
            <w:pPr>
              <w:rPr>
                <w:sz w:val="19"/>
                <w:szCs w:val="19"/>
                <w:lang w:val="en-US"/>
              </w:rPr>
            </w:pPr>
            <w:r w:rsidRPr="00D735C7">
              <w:rPr>
                <w:sz w:val="19"/>
                <w:szCs w:val="19"/>
                <w:lang w:val="en-US"/>
              </w:rPr>
              <w:t>including sagas, art, poetry, folklore.</w:t>
            </w:r>
          </w:p>
          <w:p w:rsidR="00D735C7" w:rsidRPr="00D735C7" w:rsidRDefault="00D735C7" w:rsidP="00D735C7">
            <w:pPr>
              <w:rPr>
                <w:sz w:val="19"/>
                <w:szCs w:val="19"/>
                <w:lang w:val="en-US"/>
              </w:rPr>
            </w:pPr>
            <w:r w:rsidRPr="00D735C7">
              <w:rPr>
                <w:sz w:val="19"/>
                <w:szCs w:val="19"/>
                <w:lang w:val="en-US"/>
              </w:rPr>
              <w:t>Norse gods, goddesses, stories and customs. Beowulf - depth.</w:t>
            </w:r>
          </w:p>
          <w:p w:rsidR="00D735C7" w:rsidRPr="00D735C7" w:rsidRDefault="00D735C7" w:rsidP="00D735C7">
            <w:pPr>
              <w:rPr>
                <w:sz w:val="19"/>
                <w:szCs w:val="19"/>
                <w:lang w:val="en-US"/>
              </w:rPr>
            </w:pPr>
            <w:r w:rsidRPr="00D735C7">
              <w:rPr>
                <w:sz w:val="19"/>
                <w:szCs w:val="19"/>
                <w:lang w:val="en-US"/>
              </w:rPr>
              <w:t>What does Beowulf have in common with stories from contrasting world civilisations? (e.g. epics such as Gilgamesh and Iliad from Y3 history and Ramayana, Y3 religion)</w:t>
            </w:r>
          </w:p>
          <w:p w:rsidR="00D735C7" w:rsidRPr="00D735C7" w:rsidRDefault="00D735C7" w:rsidP="00D735C7">
            <w:pPr>
              <w:rPr>
                <w:color w:val="FF3399"/>
                <w:sz w:val="19"/>
                <w:szCs w:val="19"/>
                <w:lang w:val="en-US"/>
              </w:rPr>
            </w:pPr>
            <w:r w:rsidRPr="00D735C7">
              <w:rPr>
                <w:color w:val="FF3399"/>
                <w:sz w:val="19"/>
                <w:szCs w:val="19"/>
                <w:lang w:val="en-US"/>
              </w:rPr>
              <w:t>Disciplinary focus: similarity and difference</w:t>
            </w:r>
          </w:p>
          <w:p w:rsidR="00D735C7" w:rsidRPr="00D735C7" w:rsidRDefault="00D735C7" w:rsidP="00D735C7">
            <w:pPr>
              <w:rPr>
                <w:i/>
                <w:color w:val="FF3399"/>
                <w:sz w:val="19"/>
                <w:szCs w:val="19"/>
                <w:lang w:val="en-US"/>
              </w:rPr>
            </w:pPr>
            <w:r w:rsidRPr="00D735C7">
              <w:rPr>
                <w:i/>
                <w:color w:val="FF3399"/>
                <w:sz w:val="19"/>
                <w:szCs w:val="19"/>
                <w:lang w:val="en-US"/>
              </w:rPr>
              <w:t>How were the Norse connected with other lands and peoples?</w:t>
            </w:r>
          </w:p>
          <w:p w:rsidR="00E81A68" w:rsidRPr="00D735C7" w:rsidRDefault="00D735C7" w:rsidP="00D735C7">
            <w:pPr>
              <w:rPr>
                <w:sz w:val="19"/>
                <w:szCs w:val="19"/>
              </w:rPr>
            </w:pPr>
            <w:r w:rsidRPr="00D735C7">
              <w:rPr>
                <w:i/>
                <w:sz w:val="19"/>
                <w:szCs w:val="19"/>
                <w:lang w:val="en-US"/>
              </w:rPr>
              <w:t>*(both direct interactions with people, eg. trading and exploring, and similarities with other cultures, e.g. sagas and ancient epics)</w:t>
            </w:r>
          </w:p>
        </w:tc>
        <w:tc>
          <w:tcPr>
            <w:tcW w:w="2227" w:type="dxa"/>
          </w:tcPr>
          <w:p w:rsidR="00D735C7" w:rsidRPr="00D735C7" w:rsidRDefault="00D735C7" w:rsidP="00D735C7">
            <w:pPr>
              <w:rPr>
                <w:rFonts w:cstheme="minorHAnsi"/>
                <w:b/>
                <w:sz w:val="19"/>
                <w:szCs w:val="19"/>
                <w:lang w:val="en-US"/>
              </w:rPr>
            </w:pPr>
            <w:r w:rsidRPr="00D735C7">
              <w:rPr>
                <w:rFonts w:cstheme="minorHAnsi"/>
                <w:b/>
                <w:sz w:val="19"/>
                <w:szCs w:val="19"/>
                <w:lang w:val="en-US"/>
              </w:rPr>
              <w:t>Vikings in Britain (2)</w:t>
            </w:r>
          </w:p>
          <w:p w:rsidR="00D735C7" w:rsidRPr="00D735C7" w:rsidRDefault="00D735C7" w:rsidP="00D735C7">
            <w:pPr>
              <w:rPr>
                <w:rFonts w:cstheme="minorHAnsi"/>
                <w:b/>
                <w:sz w:val="19"/>
                <w:szCs w:val="19"/>
                <w:lang w:val="en-US"/>
              </w:rPr>
            </w:pPr>
            <w:r w:rsidRPr="00D735C7">
              <w:rPr>
                <w:rFonts w:cstheme="minorHAnsi"/>
                <w:b/>
                <w:sz w:val="19"/>
                <w:szCs w:val="19"/>
                <w:lang w:val="en-US"/>
              </w:rPr>
              <w:t>Changing Rulers, Changing Worlds</w:t>
            </w:r>
          </w:p>
          <w:p w:rsidR="00D735C7" w:rsidRPr="00D735C7" w:rsidRDefault="00D735C7" w:rsidP="00D735C7">
            <w:pPr>
              <w:rPr>
                <w:rFonts w:cstheme="minorHAnsi"/>
                <w:sz w:val="19"/>
                <w:szCs w:val="19"/>
                <w:lang w:val="en-US"/>
              </w:rPr>
            </w:pPr>
            <w:r w:rsidRPr="00D735C7">
              <w:rPr>
                <w:rFonts w:cstheme="minorHAnsi"/>
                <w:sz w:val="19"/>
                <w:szCs w:val="19"/>
                <w:lang w:val="en-US"/>
              </w:rPr>
              <w:t>Case study of Jorvik in 910, told through fictional story of two Viking children. Consolidates stories from Norse culture and views expansion of Wessex/Mercia from perspective of Vikings.</w:t>
            </w:r>
          </w:p>
          <w:p w:rsidR="00D735C7" w:rsidRPr="00D735C7" w:rsidRDefault="00D735C7" w:rsidP="00D735C7">
            <w:pPr>
              <w:rPr>
                <w:rFonts w:cstheme="minorHAnsi"/>
                <w:sz w:val="19"/>
                <w:szCs w:val="19"/>
                <w:lang w:val="en-US"/>
              </w:rPr>
            </w:pPr>
            <w:r w:rsidRPr="00D735C7">
              <w:rPr>
                <w:rFonts w:cstheme="minorHAnsi"/>
                <w:sz w:val="19"/>
                <w:szCs w:val="19"/>
                <w:lang w:val="en-US"/>
              </w:rPr>
              <w:t>Why we must tell differing stories (Vikings &amp; Anglo- Saxon; rulers and ordinary people; men, women and children); and reasons why some stories go missing (changing interpretations of the period).</w:t>
            </w:r>
          </w:p>
          <w:p w:rsidR="00D735C7" w:rsidRPr="00D735C7" w:rsidRDefault="00D735C7" w:rsidP="00D735C7">
            <w:pPr>
              <w:rPr>
                <w:rFonts w:cstheme="minorHAnsi"/>
                <w:sz w:val="19"/>
                <w:szCs w:val="19"/>
                <w:lang w:val="en-US"/>
              </w:rPr>
            </w:pPr>
            <w:r w:rsidRPr="00D735C7">
              <w:rPr>
                <w:rFonts w:cstheme="minorHAnsi"/>
                <w:sz w:val="19"/>
                <w:szCs w:val="19"/>
                <w:lang w:val="en-US"/>
              </w:rPr>
              <w:t>Aethelflaed presses north into Tamworth, Derby and Leicester, her closeness to attacking York and uniting the country before her death in 918.</w:t>
            </w:r>
          </w:p>
          <w:p w:rsidR="00D735C7" w:rsidRPr="00D735C7" w:rsidRDefault="00D735C7" w:rsidP="00D735C7">
            <w:pPr>
              <w:rPr>
                <w:rFonts w:cstheme="minorHAnsi"/>
                <w:sz w:val="19"/>
                <w:szCs w:val="19"/>
                <w:lang w:val="en-US"/>
              </w:rPr>
            </w:pPr>
            <w:r w:rsidRPr="00D735C7">
              <w:rPr>
                <w:rFonts w:cstheme="minorHAnsi"/>
                <w:sz w:val="19"/>
                <w:szCs w:val="19"/>
                <w:lang w:val="en-US"/>
              </w:rPr>
              <w:t>Athelstan coronation and creation of England.</w:t>
            </w:r>
          </w:p>
          <w:p w:rsidR="00D735C7" w:rsidRPr="00D735C7" w:rsidRDefault="00D735C7" w:rsidP="00D735C7">
            <w:pPr>
              <w:rPr>
                <w:rFonts w:cstheme="minorHAnsi"/>
                <w:sz w:val="19"/>
                <w:szCs w:val="19"/>
                <w:lang w:val="en-US"/>
              </w:rPr>
            </w:pPr>
            <w:r w:rsidRPr="00D735C7">
              <w:rPr>
                <w:rFonts w:cstheme="minorHAnsi"/>
                <w:sz w:val="19"/>
                <w:szCs w:val="19"/>
                <w:lang w:val="en-US"/>
              </w:rPr>
              <w:t>Vikings shaping Britain: i) government (focus on Canute);</w:t>
            </w:r>
          </w:p>
          <w:p w:rsidR="00D735C7" w:rsidRPr="00D735C7" w:rsidRDefault="00D735C7" w:rsidP="00D735C7">
            <w:pPr>
              <w:rPr>
                <w:rFonts w:cstheme="minorHAnsi"/>
                <w:sz w:val="19"/>
                <w:szCs w:val="19"/>
                <w:lang w:val="en-US"/>
              </w:rPr>
            </w:pPr>
            <w:r w:rsidRPr="00D735C7">
              <w:rPr>
                <w:rFonts w:cstheme="minorHAnsi"/>
                <w:sz w:val="19"/>
                <w:szCs w:val="19"/>
                <w:lang w:val="en-US"/>
              </w:rPr>
              <w:t>ii) Viking-British cultural fusions (the case of the hogsbacks – Cumbria and southern Scotland)</w:t>
            </w:r>
          </w:p>
          <w:p w:rsidR="00D735C7" w:rsidRPr="00D735C7" w:rsidRDefault="00D735C7" w:rsidP="00D735C7">
            <w:pPr>
              <w:rPr>
                <w:rFonts w:cstheme="minorHAnsi"/>
                <w:color w:val="FF3399"/>
                <w:sz w:val="19"/>
                <w:szCs w:val="19"/>
                <w:lang w:val="en-US"/>
              </w:rPr>
            </w:pPr>
            <w:r w:rsidRPr="00D735C7">
              <w:rPr>
                <w:rFonts w:cstheme="minorHAnsi"/>
                <w:color w:val="FF3399"/>
                <w:sz w:val="19"/>
                <w:szCs w:val="19"/>
                <w:lang w:val="en-US"/>
              </w:rPr>
              <w:t>Disciplinary focus: change/continuity</w:t>
            </w:r>
          </w:p>
          <w:p w:rsidR="00E81A68" w:rsidRPr="00D735C7" w:rsidRDefault="00D735C7" w:rsidP="00D735C7">
            <w:pPr>
              <w:rPr>
                <w:rFonts w:cstheme="minorHAnsi"/>
                <w:sz w:val="19"/>
                <w:szCs w:val="19"/>
              </w:rPr>
            </w:pPr>
            <w:r w:rsidRPr="00D735C7">
              <w:rPr>
                <w:rFonts w:cstheme="minorHAnsi"/>
                <w:i/>
                <w:color w:val="FF3399"/>
                <w:sz w:val="19"/>
                <w:szCs w:val="19"/>
                <w:lang w:val="en-US"/>
              </w:rPr>
              <w:t>How did the Vikings shape Britain?</w:t>
            </w:r>
          </w:p>
        </w:tc>
        <w:tc>
          <w:tcPr>
            <w:tcW w:w="2227" w:type="dxa"/>
          </w:tcPr>
          <w:p w:rsidR="00D735C7" w:rsidRPr="00D735C7" w:rsidRDefault="00D735C7" w:rsidP="00D735C7">
            <w:pPr>
              <w:rPr>
                <w:rFonts w:cstheme="minorHAnsi"/>
                <w:sz w:val="19"/>
                <w:szCs w:val="19"/>
                <w:lang w:val="en-US"/>
              </w:rPr>
            </w:pPr>
            <w:r w:rsidRPr="00D735C7">
              <w:rPr>
                <w:rFonts w:cstheme="minorHAnsi"/>
                <w:b/>
                <w:sz w:val="19"/>
                <w:szCs w:val="19"/>
                <w:lang w:val="en-US"/>
              </w:rPr>
              <w:t xml:space="preserve">Local history study – school-designed unit </w:t>
            </w:r>
            <w:r w:rsidRPr="00D735C7">
              <w:rPr>
                <w:rFonts w:cstheme="minorHAnsi"/>
                <w:sz w:val="19"/>
                <w:szCs w:val="19"/>
                <w:lang w:val="en-US"/>
              </w:rPr>
              <w:t>GUIDANCE DOCUMENT FOR TEACHERS NO PUPIL BOOKLET</w:t>
            </w:r>
          </w:p>
          <w:p w:rsidR="00D735C7" w:rsidRPr="00D735C7" w:rsidRDefault="00D735C7" w:rsidP="00D735C7">
            <w:pPr>
              <w:rPr>
                <w:rFonts w:cstheme="minorHAnsi"/>
                <w:sz w:val="19"/>
                <w:szCs w:val="19"/>
                <w:lang w:val="en-US"/>
              </w:rPr>
            </w:pPr>
            <w:r w:rsidRPr="00D735C7">
              <w:rPr>
                <w:rFonts w:cstheme="minorHAnsi"/>
                <w:sz w:val="19"/>
                <w:szCs w:val="19"/>
                <w:lang w:val="en-US"/>
              </w:rPr>
              <w:t>See local history guidance document for guidance on how to shape a strong local history study and how to make good use of prior knowledge within it.</w:t>
            </w:r>
          </w:p>
          <w:p w:rsidR="00D735C7" w:rsidRPr="00D735C7" w:rsidRDefault="00D735C7" w:rsidP="00D735C7">
            <w:pPr>
              <w:rPr>
                <w:rFonts w:cstheme="minorHAnsi"/>
                <w:sz w:val="19"/>
                <w:szCs w:val="19"/>
                <w:lang w:val="en-US"/>
              </w:rPr>
            </w:pPr>
          </w:p>
          <w:p w:rsidR="00E81A68" w:rsidRPr="00D735C7" w:rsidRDefault="00D735C7" w:rsidP="00D735C7">
            <w:pPr>
              <w:rPr>
                <w:rFonts w:cstheme="minorHAnsi"/>
                <w:sz w:val="19"/>
                <w:szCs w:val="19"/>
              </w:rPr>
            </w:pPr>
            <w:r w:rsidRPr="00D735C7">
              <w:rPr>
                <w:rFonts w:cstheme="minorHAnsi"/>
                <w:color w:val="FF3399"/>
                <w:sz w:val="19"/>
                <w:szCs w:val="19"/>
                <w:lang w:val="en-US"/>
              </w:rPr>
              <w:t>Enquiry question developed by school to suit school- planned local study</w:t>
            </w:r>
          </w:p>
        </w:tc>
      </w:tr>
      <w:tr w:rsidR="00357054" w:rsidRPr="00601E9E" w:rsidTr="00EE2CD3">
        <w:trPr>
          <w:trHeight w:val="2828"/>
        </w:trPr>
        <w:tc>
          <w:tcPr>
            <w:tcW w:w="852" w:type="dxa"/>
          </w:tcPr>
          <w:p w:rsidR="00E81A68" w:rsidRDefault="00E81A68" w:rsidP="00E81A68">
            <w:pPr>
              <w:jc w:val="center"/>
              <w:rPr>
                <w:rFonts w:ascii="Arial Black" w:hAnsi="Arial Black"/>
              </w:rPr>
            </w:pPr>
            <w:r>
              <w:rPr>
                <w:rFonts w:ascii="Arial Black" w:hAnsi="Arial Black"/>
              </w:rPr>
              <w:t>Y6</w:t>
            </w:r>
          </w:p>
        </w:tc>
        <w:tc>
          <w:tcPr>
            <w:tcW w:w="2125" w:type="dxa"/>
          </w:tcPr>
          <w:p w:rsidR="00033070" w:rsidRPr="00033070" w:rsidRDefault="00033070" w:rsidP="00033070">
            <w:pPr>
              <w:rPr>
                <w:rFonts w:cstheme="minorHAnsi"/>
                <w:b/>
                <w:sz w:val="19"/>
                <w:szCs w:val="19"/>
                <w:lang w:val="en-US"/>
              </w:rPr>
            </w:pPr>
            <w:r w:rsidRPr="00033070">
              <w:rPr>
                <w:rFonts w:cstheme="minorHAnsi"/>
                <w:b/>
                <w:sz w:val="19"/>
                <w:szCs w:val="19"/>
                <w:lang w:val="en-US"/>
              </w:rPr>
              <w:t>The Maya</w:t>
            </w:r>
          </w:p>
          <w:p w:rsidR="00033070" w:rsidRPr="00033070" w:rsidRDefault="00033070" w:rsidP="00033070">
            <w:pPr>
              <w:rPr>
                <w:rFonts w:cstheme="minorHAnsi"/>
                <w:sz w:val="19"/>
                <w:szCs w:val="19"/>
                <w:lang w:val="en-US"/>
              </w:rPr>
            </w:pPr>
            <w:r w:rsidRPr="00033070">
              <w:rPr>
                <w:rFonts w:cstheme="minorHAnsi"/>
                <w:sz w:val="19"/>
                <w:szCs w:val="19"/>
                <w:lang w:val="en-US"/>
              </w:rPr>
              <w:t>Geography of Maya on Yucatán peninsula (link to Y5 Spring 2 North and South America).</w:t>
            </w:r>
          </w:p>
          <w:p w:rsidR="00033070" w:rsidRPr="00033070" w:rsidRDefault="00033070" w:rsidP="00033070">
            <w:pPr>
              <w:rPr>
                <w:rFonts w:cstheme="minorHAnsi"/>
                <w:sz w:val="19"/>
                <w:szCs w:val="19"/>
                <w:lang w:val="en-US"/>
              </w:rPr>
            </w:pPr>
            <w:r w:rsidRPr="00033070">
              <w:rPr>
                <w:rFonts w:cstheme="minorHAnsi"/>
                <w:sz w:val="19"/>
                <w:szCs w:val="19"/>
                <w:lang w:val="en-US"/>
              </w:rPr>
              <w:t>Maya rulers, customs and structure of society Maya agriculture including maize, chocolate.</w:t>
            </w:r>
          </w:p>
          <w:p w:rsidR="00033070" w:rsidRPr="00033070" w:rsidRDefault="00033070" w:rsidP="00033070">
            <w:pPr>
              <w:rPr>
                <w:rFonts w:cstheme="minorHAnsi"/>
                <w:sz w:val="19"/>
                <w:szCs w:val="19"/>
                <w:lang w:val="en-US"/>
              </w:rPr>
            </w:pPr>
            <w:r w:rsidRPr="00033070">
              <w:rPr>
                <w:rFonts w:cstheme="minorHAnsi"/>
                <w:sz w:val="19"/>
                <w:szCs w:val="19"/>
                <w:lang w:val="en-US"/>
              </w:rPr>
              <w:t>Maya language, art, cities and architecture (with links to Y3 including hieroglyphs and ancient monuments such as pyramids).</w:t>
            </w:r>
          </w:p>
          <w:p w:rsidR="00033070" w:rsidRPr="00033070" w:rsidRDefault="00033070" w:rsidP="00033070">
            <w:pPr>
              <w:rPr>
                <w:rFonts w:cstheme="minorHAnsi"/>
                <w:sz w:val="19"/>
                <w:szCs w:val="19"/>
                <w:lang w:val="en-US"/>
              </w:rPr>
            </w:pPr>
            <w:r w:rsidRPr="00033070">
              <w:rPr>
                <w:rFonts w:cstheme="minorHAnsi"/>
                <w:sz w:val="19"/>
                <w:szCs w:val="19"/>
                <w:lang w:val="en-US"/>
              </w:rPr>
              <w:t>Maya calendar and mathematics.</w:t>
            </w:r>
          </w:p>
          <w:p w:rsidR="00033070" w:rsidRPr="00033070" w:rsidRDefault="00033070" w:rsidP="00033070">
            <w:pPr>
              <w:rPr>
                <w:rFonts w:cstheme="minorHAnsi"/>
                <w:sz w:val="19"/>
                <w:szCs w:val="19"/>
                <w:lang w:val="en-US"/>
              </w:rPr>
            </w:pPr>
            <w:r w:rsidRPr="00033070">
              <w:rPr>
                <w:rFonts w:cstheme="minorHAnsi"/>
                <w:sz w:val="19"/>
                <w:szCs w:val="19"/>
                <w:lang w:val="en-US"/>
              </w:rPr>
              <w:t>Maya religious belief and practice including creation myth and ritual bloodletting.</w:t>
            </w:r>
          </w:p>
          <w:p w:rsidR="00033070" w:rsidRPr="00033070" w:rsidRDefault="00033070" w:rsidP="00033070">
            <w:pPr>
              <w:rPr>
                <w:rFonts w:cstheme="minorHAnsi"/>
                <w:sz w:val="19"/>
                <w:szCs w:val="19"/>
                <w:lang w:val="en-US"/>
              </w:rPr>
            </w:pPr>
            <w:r w:rsidRPr="00033070">
              <w:rPr>
                <w:rFonts w:cstheme="minorHAnsi"/>
                <w:sz w:val="19"/>
                <w:szCs w:val="19"/>
                <w:lang w:val="en-US"/>
              </w:rPr>
              <w:t>Historians’ explanations for what happened to the Maya</w:t>
            </w:r>
            <w:r>
              <w:rPr>
                <w:rFonts w:cstheme="minorHAnsi"/>
                <w:sz w:val="19"/>
                <w:szCs w:val="19"/>
                <w:lang w:val="en-US"/>
              </w:rPr>
              <w:t xml:space="preserve"> </w:t>
            </w:r>
            <w:r w:rsidRPr="00033070">
              <w:rPr>
                <w:rFonts w:cstheme="minorHAnsi"/>
                <w:sz w:val="19"/>
                <w:szCs w:val="19"/>
                <w:lang w:val="en-US"/>
              </w:rPr>
              <w:t>civilisation.</w:t>
            </w:r>
          </w:p>
          <w:p w:rsidR="00033070" w:rsidRPr="00033070" w:rsidRDefault="00033070" w:rsidP="00033070">
            <w:pPr>
              <w:rPr>
                <w:rFonts w:cstheme="minorHAnsi"/>
                <w:color w:val="FF3399"/>
                <w:sz w:val="19"/>
                <w:szCs w:val="19"/>
                <w:lang w:val="en-US"/>
              </w:rPr>
            </w:pPr>
            <w:r w:rsidRPr="00033070">
              <w:rPr>
                <w:rFonts w:cstheme="minorHAnsi"/>
                <w:color w:val="FF3399"/>
                <w:sz w:val="19"/>
                <w:szCs w:val="19"/>
                <w:lang w:val="en-US"/>
              </w:rPr>
              <w:t>Disciplinary focus: evidential thinking</w:t>
            </w:r>
          </w:p>
          <w:p w:rsidR="00E81A68" w:rsidRPr="00033070" w:rsidRDefault="00033070" w:rsidP="00033070">
            <w:pPr>
              <w:rPr>
                <w:rFonts w:cstheme="minorHAnsi"/>
                <w:sz w:val="19"/>
                <w:szCs w:val="19"/>
              </w:rPr>
            </w:pPr>
            <w:r w:rsidRPr="00033070">
              <w:rPr>
                <w:rFonts w:cstheme="minorHAnsi"/>
                <w:i/>
                <w:color w:val="FF3399"/>
                <w:sz w:val="19"/>
                <w:szCs w:val="19"/>
                <w:lang w:val="en-US"/>
              </w:rPr>
              <w:t>How do historians know about the Maya?</w:t>
            </w:r>
          </w:p>
        </w:tc>
        <w:tc>
          <w:tcPr>
            <w:tcW w:w="1984" w:type="dxa"/>
            <w:gridSpan w:val="2"/>
          </w:tcPr>
          <w:p w:rsidR="00033070" w:rsidRPr="00033070" w:rsidRDefault="00033070" w:rsidP="00033070">
            <w:pPr>
              <w:rPr>
                <w:rFonts w:cstheme="minorHAnsi"/>
                <w:b/>
                <w:sz w:val="19"/>
                <w:szCs w:val="19"/>
                <w:lang w:val="en-US"/>
              </w:rPr>
            </w:pPr>
            <w:r w:rsidRPr="00033070">
              <w:rPr>
                <w:rFonts w:cstheme="minorHAnsi"/>
                <w:b/>
                <w:sz w:val="19"/>
                <w:szCs w:val="19"/>
                <w:lang w:val="en-US"/>
              </w:rPr>
              <w:t>Medieval African kingdoms</w:t>
            </w:r>
          </w:p>
          <w:p w:rsidR="00033070" w:rsidRPr="00033070" w:rsidRDefault="00033070" w:rsidP="00033070">
            <w:pPr>
              <w:rPr>
                <w:rFonts w:cstheme="minorHAnsi"/>
                <w:sz w:val="19"/>
                <w:szCs w:val="19"/>
                <w:lang w:val="en-US"/>
              </w:rPr>
            </w:pPr>
            <w:r w:rsidRPr="00033070">
              <w:rPr>
                <w:rFonts w:cstheme="minorHAnsi"/>
                <w:sz w:val="19"/>
                <w:szCs w:val="19"/>
                <w:lang w:val="en-US"/>
              </w:rPr>
              <w:t>This half-term’s unit will focus on</w:t>
            </w:r>
          </w:p>
          <w:p w:rsidR="00033070" w:rsidRPr="00033070" w:rsidRDefault="00033070" w:rsidP="00033070">
            <w:pPr>
              <w:numPr>
                <w:ilvl w:val="0"/>
                <w:numId w:val="2"/>
              </w:numPr>
              <w:rPr>
                <w:rFonts w:cstheme="minorHAnsi"/>
                <w:sz w:val="19"/>
                <w:szCs w:val="19"/>
                <w:lang w:val="en-US"/>
              </w:rPr>
            </w:pPr>
            <w:r w:rsidRPr="00033070">
              <w:rPr>
                <w:rFonts w:cstheme="minorHAnsi"/>
                <w:sz w:val="19"/>
                <w:szCs w:val="19"/>
                <w:lang w:val="en-US"/>
              </w:rPr>
              <w:t>material culture, society, government and technology in the medieval kingdom of Benin and</w:t>
            </w:r>
          </w:p>
          <w:p w:rsidR="00033070" w:rsidRPr="00033070" w:rsidRDefault="00033070" w:rsidP="00033070">
            <w:pPr>
              <w:numPr>
                <w:ilvl w:val="0"/>
                <w:numId w:val="2"/>
              </w:numPr>
              <w:rPr>
                <w:rFonts w:cstheme="minorHAnsi"/>
                <w:sz w:val="19"/>
                <w:szCs w:val="19"/>
                <w:lang w:val="en-US"/>
              </w:rPr>
            </w:pPr>
            <w:r w:rsidRPr="00033070">
              <w:rPr>
                <w:rFonts w:cstheme="minorHAnsi"/>
                <w:sz w:val="19"/>
                <w:szCs w:val="19"/>
                <w:lang w:val="en-US"/>
              </w:rPr>
              <w:t>Material culture, society, government and technology in Ethiopia. This builds on pupils’ earlier knowledge of East African worlds gained in Year 4 work on the empire of Aksum.</w:t>
            </w:r>
          </w:p>
          <w:p w:rsidR="00033070" w:rsidRPr="00033070" w:rsidRDefault="00033070" w:rsidP="00033070">
            <w:pPr>
              <w:rPr>
                <w:rFonts w:cstheme="minorHAnsi"/>
                <w:color w:val="FF3399"/>
                <w:sz w:val="19"/>
                <w:szCs w:val="19"/>
                <w:lang w:val="en-US"/>
              </w:rPr>
            </w:pPr>
            <w:r w:rsidRPr="00033070">
              <w:rPr>
                <w:rFonts w:cstheme="minorHAnsi"/>
                <w:color w:val="FF3399"/>
                <w:sz w:val="19"/>
                <w:szCs w:val="19"/>
                <w:lang w:val="en-US"/>
              </w:rPr>
              <w:t>Disciplinary focus: similarities and differences</w:t>
            </w:r>
          </w:p>
          <w:p w:rsidR="00E81A68" w:rsidRPr="00033070" w:rsidRDefault="00033070" w:rsidP="00033070">
            <w:pPr>
              <w:rPr>
                <w:rFonts w:cstheme="minorHAnsi"/>
                <w:sz w:val="19"/>
                <w:szCs w:val="19"/>
              </w:rPr>
            </w:pPr>
            <w:r w:rsidRPr="00033070">
              <w:rPr>
                <w:rFonts w:cstheme="minorHAnsi"/>
                <w:i/>
                <w:color w:val="FF3399"/>
                <w:sz w:val="19"/>
                <w:szCs w:val="19"/>
                <w:lang w:val="en-US"/>
              </w:rPr>
              <w:t>How similar and different were medieval Ethiopia and Benin?</w:t>
            </w:r>
          </w:p>
        </w:tc>
        <w:tc>
          <w:tcPr>
            <w:tcW w:w="1985" w:type="dxa"/>
          </w:tcPr>
          <w:p w:rsidR="00033070" w:rsidRPr="00033070" w:rsidRDefault="00033070" w:rsidP="00033070">
            <w:pPr>
              <w:rPr>
                <w:b/>
                <w:sz w:val="19"/>
                <w:szCs w:val="19"/>
                <w:lang w:val="en-US"/>
              </w:rPr>
            </w:pPr>
            <w:r w:rsidRPr="00033070">
              <w:rPr>
                <w:b/>
                <w:sz w:val="19"/>
                <w:szCs w:val="19"/>
                <w:lang w:val="en-US"/>
              </w:rPr>
              <w:t>Cities in time 1 Shock cities</w:t>
            </w:r>
          </w:p>
          <w:p w:rsidR="00033070" w:rsidRPr="00033070" w:rsidRDefault="00033070" w:rsidP="00033070">
            <w:pPr>
              <w:rPr>
                <w:sz w:val="19"/>
                <w:szCs w:val="19"/>
                <w:lang w:val="en-US"/>
              </w:rPr>
            </w:pPr>
            <w:r w:rsidRPr="00033070">
              <w:rPr>
                <w:sz w:val="19"/>
                <w:szCs w:val="19"/>
                <w:lang w:val="en-US"/>
              </w:rPr>
              <w:t>The story of 19th century industrial Manchester told through the life of Abel Heywood, who first arrived in the slums of Manchester in 1819 and rose to oversee numerous city improvements become mayor and build the new town hall.</w:t>
            </w:r>
          </w:p>
          <w:p w:rsidR="00033070" w:rsidRPr="00033070" w:rsidRDefault="00033070" w:rsidP="00033070">
            <w:pPr>
              <w:rPr>
                <w:sz w:val="19"/>
                <w:szCs w:val="19"/>
                <w:lang w:val="en-US"/>
              </w:rPr>
            </w:pPr>
            <w:r w:rsidRPr="00033070">
              <w:rPr>
                <w:sz w:val="19"/>
                <w:szCs w:val="19"/>
                <w:lang w:val="en-US"/>
              </w:rPr>
              <w:t>Recurring characteristics of cities beginning with ancient Mesopotamia (revisited from Year 3).</w:t>
            </w:r>
          </w:p>
          <w:p w:rsidR="00033070" w:rsidRPr="00033070" w:rsidRDefault="00033070" w:rsidP="00033070">
            <w:pPr>
              <w:rPr>
                <w:color w:val="FF3399"/>
                <w:sz w:val="19"/>
                <w:szCs w:val="19"/>
                <w:lang w:val="en-US"/>
              </w:rPr>
            </w:pPr>
            <w:r w:rsidRPr="00033070">
              <w:rPr>
                <w:color w:val="FF3399"/>
                <w:sz w:val="19"/>
                <w:szCs w:val="19"/>
                <w:lang w:val="en-US"/>
              </w:rPr>
              <w:t>Disciplinary focus: causation</w:t>
            </w:r>
          </w:p>
          <w:p w:rsidR="00E81A68" w:rsidRPr="00033070" w:rsidRDefault="00033070" w:rsidP="00033070">
            <w:pPr>
              <w:rPr>
                <w:sz w:val="19"/>
                <w:szCs w:val="19"/>
              </w:rPr>
            </w:pPr>
            <w:r w:rsidRPr="00033070">
              <w:rPr>
                <w:i/>
                <w:color w:val="FF3399"/>
                <w:sz w:val="19"/>
                <w:szCs w:val="19"/>
                <w:lang w:val="en-US"/>
              </w:rPr>
              <w:t>Why did Manchester change so rapidly in the 19th century?</w:t>
            </w:r>
          </w:p>
        </w:tc>
        <w:tc>
          <w:tcPr>
            <w:tcW w:w="2411" w:type="dxa"/>
          </w:tcPr>
          <w:p w:rsidR="00033070" w:rsidRPr="00033070" w:rsidRDefault="00033070" w:rsidP="00033070">
            <w:pPr>
              <w:rPr>
                <w:b/>
                <w:sz w:val="19"/>
                <w:szCs w:val="19"/>
                <w:lang w:val="en-US"/>
              </w:rPr>
            </w:pPr>
            <w:r w:rsidRPr="00033070">
              <w:rPr>
                <w:b/>
                <w:sz w:val="19"/>
                <w:szCs w:val="19"/>
                <w:lang w:val="en-US"/>
              </w:rPr>
              <w:t>Cities in time 2</w:t>
            </w:r>
          </w:p>
          <w:p w:rsidR="00033070" w:rsidRPr="00033070" w:rsidRDefault="00033070" w:rsidP="00033070">
            <w:pPr>
              <w:rPr>
                <w:sz w:val="19"/>
                <w:szCs w:val="19"/>
                <w:lang w:val="en-US"/>
              </w:rPr>
            </w:pPr>
            <w:r w:rsidRPr="00033070">
              <w:rPr>
                <w:sz w:val="19"/>
                <w:szCs w:val="19"/>
                <w:lang w:val="en-US"/>
              </w:rPr>
              <w:t>Greek and Roman Pompeii Viking and medieval London 10th to 16th century Samarqand</w:t>
            </w:r>
          </w:p>
          <w:p w:rsidR="00033070" w:rsidRDefault="00033070" w:rsidP="00033070">
            <w:pPr>
              <w:rPr>
                <w:sz w:val="19"/>
                <w:szCs w:val="19"/>
                <w:lang w:val="en-US"/>
              </w:rPr>
            </w:pPr>
            <w:r w:rsidRPr="00033070">
              <w:rPr>
                <w:sz w:val="19"/>
                <w:szCs w:val="19"/>
                <w:lang w:val="en-US"/>
              </w:rPr>
              <w:t>Independent study: a city near you</w:t>
            </w:r>
          </w:p>
          <w:p w:rsidR="00033070" w:rsidRPr="00033070" w:rsidRDefault="00033070" w:rsidP="00033070">
            <w:pPr>
              <w:rPr>
                <w:sz w:val="19"/>
                <w:szCs w:val="19"/>
                <w:lang w:val="en-US"/>
              </w:rPr>
            </w:pPr>
          </w:p>
          <w:p w:rsidR="00033070" w:rsidRPr="00033070" w:rsidRDefault="00033070" w:rsidP="00033070">
            <w:pPr>
              <w:rPr>
                <w:color w:val="FF3399"/>
                <w:sz w:val="19"/>
                <w:szCs w:val="19"/>
                <w:lang w:val="en-US"/>
              </w:rPr>
            </w:pPr>
            <w:r w:rsidRPr="00033070">
              <w:rPr>
                <w:color w:val="FF3399"/>
                <w:sz w:val="19"/>
                <w:szCs w:val="19"/>
                <w:lang w:val="en-US"/>
              </w:rPr>
              <w:t>Disciplinary focus: similarity and difference</w:t>
            </w:r>
          </w:p>
          <w:p w:rsidR="00E81A68" w:rsidRPr="00033070" w:rsidRDefault="00033070" w:rsidP="00033070">
            <w:pPr>
              <w:rPr>
                <w:sz w:val="19"/>
                <w:szCs w:val="19"/>
              </w:rPr>
            </w:pPr>
            <w:r w:rsidRPr="00033070">
              <w:rPr>
                <w:i/>
                <w:color w:val="FF3399"/>
                <w:sz w:val="19"/>
                <w:szCs w:val="19"/>
                <w:lang w:val="en-US"/>
              </w:rPr>
              <w:t>How typical of urban history is the history of my city / the city of xxx?</w:t>
            </w:r>
          </w:p>
        </w:tc>
        <w:tc>
          <w:tcPr>
            <w:tcW w:w="2227" w:type="dxa"/>
          </w:tcPr>
          <w:p w:rsidR="00033070" w:rsidRPr="00033070" w:rsidRDefault="00033070" w:rsidP="00033070">
            <w:pPr>
              <w:rPr>
                <w:rFonts w:cstheme="minorHAnsi"/>
                <w:b/>
                <w:sz w:val="19"/>
                <w:szCs w:val="19"/>
                <w:lang w:val="en-US"/>
              </w:rPr>
            </w:pPr>
            <w:r w:rsidRPr="00033070">
              <w:rPr>
                <w:rFonts w:cstheme="minorHAnsi"/>
                <w:b/>
                <w:sz w:val="19"/>
                <w:szCs w:val="19"/>
                <w:lang w:val="en-US"/>
              </w:rPr>
              <w:t>Britain in the era of the Second World War</w:t>
            </w:r>
          </w:p>
          <w:p w:rsidR="00E81A68" w:rsidRPr="00033070" w:rsidRDefault="00033070" w:rsidP="00033070">
            <w:pPr>
              <w:rPr>
                <w:rFonts w:cstheme="minorHAnsi"/>
                <w:sz w:val="19"/>
                <w:szCs w:val="19"/>
              </w:rPr>
            </w:pPr>
            <w:r w:rsidRPr="00033070">
              <w:rPr>
                <w:rFonts w:cstheme="minorHAnsi"/>
                <w:sz w:val="19"/>
                <w:szCs w:val="19"/>
                <w:lang w:val="en-US"/>
              </w:rPr>
              <w:t>This unit will include the impact of war and post-war developments. It will include evacuation, the impact pf WW2 on cities, towns and rural areas, and on diverse people, impact on small towns; the involvement of diverse peoples in a global war; the causes and effect of post-war migration to Britain, including Windrush; the causes and effects of the establishment of the NHS and mass secondary schooling.</w:t>
            </w:r>
          </w:p>
        </w:tc>
        <w:tc>
          <w:tcPr>
            <w:tcW w:w="2227" w:type="dxa"/>
          </w:tcPr>
          <w:p w:rsidR="00033070" w:rsidRPr="00033070" w:rsidRDefault="00033070" w:rsidP="00033070">
            <w:pPr>
              <w:rPr>
                <w:rFonts w:cstheme="minorHAnsi"/>
                <w:b/>
                <w:sz w:val="19"/>
                <w:szCs w:val="19"/>
                <w:lang w:val="en-US"/>
              </w:rPr>
            </w:pPr>
            <w:r w:rsidRPr="00033070">
              <w:rPr>
                <w:rFonts w:cstheme="minorHAnsi"/>
                <w:b/>
                <w:sz w:val="19"/>
                <w:szCs w:val="19"/>
                <w:lang w:val="en-US"/>
              </w:rPr>
              <w:t>Local history study – school designed unit</w:t>
            </w:r>
          </w:p>
          <w:p w:rsidR="00033070" w:rsidRPr="00033070" w:rsidRDefault="00033070" w:rsidP="00033070">
            <w:pPr>
              <w:rPr>
                <w:rFonts w:cstheme="minorHAnsi"/>
                <w:sz w:val="19"/>
                <w:szCs w:val="19"/>
                <w:lang w:val="en-US"/>
              </w:rPr>
            </w:pPr>
            <w:r w:rsidRPr="00033070">
              <w:rPr>
                <w:rFonts w:cstheme="minorHAnsi"/>
                <w:sz w:val="19"/>
                <w:szCs w:val="19"/>
                <w:lang w:val="en-US"/>
              </w:rPr>
              <w:t>GUIDANCE DOCUMENT FOR TEACHERS NO PUPIL BOOKLET</w:t>
            </w:r>
          </w:p>
          <w:p w:rsidR="00033070" w:rsidRPr="00033070" w:rsidRDefault="00033070" w:rsidP="00033070">
            <w:pPr>
              <w:rPr>
                <w:rFonts w:cstheme="minorHAnsi"/>
                <w:sz w:val="19"/>
                <w:szCs w:val="19"/>
                <w:lang w:val="en-US"/>
              </w:rPr>
            </w:pPr>
            <w:r w:rsidRPr="00033070">
              <w:rPr>
                <w:rFonts w:cstheme="minorHAnsi"/>
                <w:sz w:val="19"/>
                <w:szCs w:val="19"/>
                <w:lang w:val="en-US"/>
              </w:rPr>
              <w:t>See local history guidance document for guidance on how to shape a strong local history study and how to make good use of prior knowledge within it.</w:t>
            </w:r>
          </w:p>
          <w:p w:rsidR="00033070" w:rsidRPr="00033070" w:rsidRDefault="00033070" w:rsidP="00033070">
            <w:pPr>
              <w:rPr>
                <w:rFonts w:cstheme="minorHAnsi"/>
                <w:sz w:val="19"/>
                <w:szCs w:val="19"/>
                <w:lang w:val="en-US"/>
              </w:rPr>
            </w:pPr>
          </w:p>
          <w:p w:rsidR="00E81A68" w:rsidRPr="00033070" w:rsidRDefault="00033070" w:rsidP="00033070">
            <w:pPr>
              <w:rPr>
                <w:rFonts w:cstheme="minorHAnsi"/>
                <w:sz w:val="19"/>
                <w:szCs w:val="19"/>
              </w:rPr>
            </w:pPr>
            <w:r w:rsidRPr="00033070">
              <w:rPr>
                <w:rFonts w:cstheme="minorHAnsi"/>
                <w:sz w:val="19"/>
                <w:szCs w:val="19"/>
                <w:lang w:val="en-US"/>
              </w:rPr>
              <w:t>For this unit, guidance will be developed for those schools wishing to do local history specifically related to the Second World War and the post-war period, with a focus on later twentieth-century social and cultural history.</w:t>
            </w:r>
          </w:p>
        </w:tc>
      </w:tr>
    </w:tbl>
    <w:p w:rsidR="00C64E72" w:rsidRDefault="00C64E72" w:rsidP="00C64E72"/>
    <w:p w:rsidR="0037514A" w:rsidRPr="00C64E72" w:rsidRDefault="0037514A" w:rsidP="00C64E72"/>
    <w:sectPr w:rsidR="0037514A" w:rsidRPr="00C64E72" w:rsidSect="00F3701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242" w:rsidRDefault="00AB6242" w:rsidP="00F37010">
      <w:pPr>
        <w:spacing w:after="0" w:line="240" w:lineRule="auto"/>
      </w:pPr>
      <w:r>
        <w:separator/>
      </w:r>
    </w:p>
  </w:endnote>
  <w:endnote w:type="continuationSeparator" w:id="0">
    <w:p w:rsidR="00AB6242" w:rsidRDefault="00AB6242"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242" w:rsidRDefault="00AB6242" w:rsidP="00F37010">
      <w:pPr>
        <w:spacing w:after="0" w:line="240" w:lineRule="auto"/>
      </w:pPr>
      <w:r>
        <w:separator/>
      </w:r>
    </w:p>
  </w:footnote>
  <w:footnote w:type="continuationSeparator" w:id="0">
    <w:p w:rsidR="00AB6242" w:rsidRDefault="00AB6242"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010" w:rsidRDefault="00F37010" w:rsidP="00F37010">
    <w:pPr>
      <w:pStyle w:val="Header"/>
    </w:pPr>
    <w:r>
      <w:rPr>
        <w:noProof/>
        <w:lang w:eastAsia="en-GB"/>
      </w:rPr>
      <w:drawing>
        <wp:inline distT="0" distB="0" distL="0" distR="0" wp14:anchorId="49643621">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2024-2025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F725A9"/>
    <w:multiLevelType w:val="hybridMultilevel"/>
    <w:tmpl w:val="D8F000B6"/>
    <w:lvl w:ilvl="0" w:tplc="962230C6">
      <w:start w:val="1"/>
      <w:numFmt w:val="lowerRoman"/>
      <w:lvlText w:val="(%1)"/>
      <w:lvlJc w:val="left"/>
      <w:pPr>
        <w:ind w:left="108" w:hanging="191"/>
        <w:jc w:val="left"/>
      </w:pPr>
      <w:rPr>
        <w:rFonts w:ascii="Calibri" w:eastAsia="Calibri" w:hAnsi="Calibri" w:cs="Calibri" w:hint="default"/>
        <w:b w:val="0"/>
        <w:bCs w:val="0"/>
        <w:i w:val="0"/>
        <w:iCs w:val="0"/>
        <w:spacing w:val="-1"/>
        <w:w w:val="100"/>
        <w:sz w:val="18"/>
        <w:szCs w:val="18"/>
        <w:lang w:val="en-US" w:eastAsia="en-US" w:bidi="ar-SA"/>
      </w:rPr>
    </w:lvl>
    <w:lvl w:ilvl="1" w:tplc="63A62B78">
      <w:numFmt w:val="bullet"/>
      <w:lvlText w:val="•"/>
      <w:lvlJc w:val="left"/>
      <w:pPr>
        <w:ind w:left="528" w:hanging="191"/>
      </w:pPr>
      <w:rPr>
        <w:rFonts w:hint="default"/>
        <w:lang w:val="en-US" w:eastAsia="en-US" w:bidi="ar-SA"/>
      </w:rPr>
    </w:lvl>
    <w:lvl w:ilvl="2" w:tplc="FC32AA12">
      <w:numFmt w:val="bullet"/>
      <w:lvlText w:val="•"/>
      <w:lvlJc w:val="left"/>
      <w:pPr>
        <w:ind w:left="957" w:hanging="191"/>
      </w:pPr>
      <w:rPr>
        <w:rFonts w:hint="default"/>
        <w:lang w:val="en-US" w:eastAsia="en-US" w:bidi="ar-SA"/>
      </w:rPr>
    </w:lvl>
    <w:lvl w:ilvl="3" w:tplc="1556C86E">
      <w:numFmt w:val="bullet"/>
      <w:lvlText w:val="•"/>
      <w:lvlJc w:val="left"/>
      <w:pPr>
        <w:ind w:left="1386" w:hanging="191"/>
      </w:pPr>
      <w:rPr>
        <w:rFonts w:hint="default"/>
        <w:lang w:val="en-US" w:eastAsia="en-US" w:bidi="ar-SA"/>
      </w:rPr>
    </w:lvl>
    <w:lvl w:ilvl="4" w:tplc="C3C4B09C">
      <w:numFmt w:val="bullet"/>
      <w:lvlText w:val="•"/>
      <w:lvlJc w:val="left"/>
      <w:pPr>
        <w:ind w:left="1815" w:hanging="191"/>
      </w:pPr>
      <w:rPr>
        <w:rFonts w:hint="default"/>
        <w:lang w:val="en-US" w:eastAsia="en-US" w:bidi="ar-SA"/>
      </w:rPr>
    </w:lvl>
    <w:lvl w:ilvl="5" w:tplc="DBE4720A">
      <w:numFmt w:val="bullet"/>
      <w:lvlText w:val="•"/>
      <w:lvlJc w:val="left"/>
      <w:pPr>
        <w:ind w:left="2244" w:hanging="191"/>
      </w:pPr>
      <w:rPr>
        <w:rFonts w:hint="default"/>
        <w:lang w:val="en-US" w:eastAsia="en-US" w:bidi="ar-SA"/>
      </w:rPr>
    </w:lvl>
    <w:lvl w:ilvl="6" w:tplc="438E3140">
      <w:numFmt w:val="bullet"/>
      <w:lvlText w:val="•"/>
      <w:lvlJc w:val="left"/>
      <w:pPr>
        <w:ind w:left="2672" w:hanging="191"/>
      </w:pPr>
      <w:rPr>
        <w:rFonts w:hint="default"/>
        <w:lang w:val="en-US" w:eastAsia="en-US" w:bidi="ar-SA"/>
      </w:rPr>
    </w:lvl>
    <w:lvl w:ilvl="7" w:tplc="DAF2077A">
      <w:numFmt w:val="bullet"/>
      <w:lvlText w:val="•"/>
      <w:lvlJc w:val="left"/>
      <w:pPr>
        <w:ind w:left="3101" w:hanging="191"/>
      </w:pPr>
      <w:rPr>
        <w:rFonts w:hint="default"/>
        <w:lang w:val="en-US" w:eastAsia="en-US" w:bidi="ar-SA"/>
      </w:rPr>
    </w:lvl>
    <w:lvl w:ilvl="8" w:tplc="44F6E7C8">
      <w:numFmt w:val="bullet"/>
      <w:lvlText w:val="•"/>
      <w:lvlJc w:val="left"/>
      <w:pPr>
        <w:ind w:left="3530" w:hanging="191"/>
      </w:pPr>
      <w:rPr>
        <w:rFonts w:hint="default"/>
        <w:lang w:val="en-US" w:eastAsia="en-US" w:bidi="ar-SA"/>
      </w:rPr>
    </w:lvl>
  </w:abstractNum>
  <w:abstractNum w:abstractNumId="1" w15:restartNumberingAfterBreak="0">
    <w:nsid w:val="49504F10"/>
    <w:multiLevelType w:val="hybridMultilevel"/>
    <w:tmpl w:val="A0AC5866"/>
    <w:lvl w:ilvl="0" w:tplc="B950D3E6">
      <w:start w:val="1"/>
      <w:numFmt w:val="decimal"/>
      <w:lvlText w:val="%1."/>
      <w:lvlJc w:val="left"/>
      <w:pPr>
        <w:ind w:left="108" w:hanging="137"/>
        <w:jc w:val="left"/>
      </w:pPr>
      <w:rPr>
        <w:rFonts w:ascii="Calibri" w:eastAsia="Calibri" w:hAnsi="Calibri" w:cs="Calibri" w:hint="default"/>
        <w:b w:val="0"/>
        <w:bCs w:val="0"/>
        <w:i w:val="0"/>
        <w:iCs w:val="0"/>
        <w:spacing w:val="-2"/>
        <w:w w:val="96"/>
        <w:sz w:val="16"/>
        <w:szCs w:val="16"/>
        <w:lang w:val="en-US" w:eastAsia="en-US" w:bidi="ar-SA"/>
      </w:rPr>
    </w:lvl>
    <w:lvl w:ilvl="1" w:tplc="CE5087CA">
      <w:numFmt w:val="bullet"/>
      <w:lvlText w:val="•"/>
      <w:lvlJc w:val="left"/>
      <w:pPr>
        <w:ind w:left="528" w:hanging="137"/>
      </w:pPr>
      <w:rPr>
        <w:rFonts w:hint="default"/>
        <w:lang w:val="en-US" w:eastAsia="en-US" w:bidi="ar-SA"/>
      </w:rPr>
    </w:lvl>
    <w:lvl w:ilvl="2" w:tplc="F4F85FE4">
      <w:numFmt w:val="bullet"/>
      <w:lvlText w:val="•"/>
      <w:lvlJc w:val="left"/>
      <w:pPr>
        <w:ind w:left="957" w:hanging="137"/>
      </w:pPr>
      <w:rPr>
        <w:rFonts w:hint="default"/>
        <w:lang w:val="en-US" w:eastAsia="en-US" w:bidi="ar-SA"/>
      </w:rPr>
    </w:lvl>
    <w:lvl w:ilvl="3" w:tplc="3C1A0422">
      <w:numFmt w:val="bullet"/>
      <w:lvlText w:val="•"/>
      <w:lvlJc w:val="left"/>
      <w:pPr>
        <w:ind w:left="1386" w:hanging="137"/>
      </w:pPr>
      <w:rPr>
        <w:rFonts w:hint="default"/>
        <w:lang w:val="en-US" w:eastAsia="en-US" w:bidi="ar-SA"/>
      </w:rPr>
    </w:lvl>
    <w:lvl w:ilvl="4" w:tplc="F34ADE92">
      <w:numFmt w:val="bullet"/>
      <w:lvlText w:val="•"/>
      <w:lvlJc w:val="left"/>
      <w:pPr>
        <w:ind w:left="1815" w:hanging="137"/>
      </w:pPr>
      <w:rPr>
        <w:rFonts w:hint="default"/>
        <w:lang w:val="en-US" w:eastAsia="en-US" w:bidi="ar-SA"/>
      </w:rPr>
    </w:lvl>
    <w:lvl w:ilvl="5" w:tplc="427C2520">
      <w:numFmt w:val="bullet"/>
      <w:lvlText w:val="•"/>
      <w:lvlJc w:val="left"/>
      <w:pPr>
        <w:ind w:left="2244" w:hanging="137"/>
      </w:pPr>
      <w:rPr>
        <w:rFonts w:hint="default"/>
        <w:lang w:val="en-US" w:eastAsia="en-US" w:bidi="ar-SA"/>
      </w:rPr>
    </w:lvl>
    <w:lvl w:ilvl="6" w:tplc="92A41078">
      <w:numFmt w:val="bullet"/>
      <w:lvlText w:val="•"/>
      <w:lvlJc w:val="left"/>
      <w:pPr>
        <w:ind w:left="2672" w:hanging="137"/>
      </w:pPr>
      <w:rPr>
        <w:rFonts w:hint="default"/>
        <w:lang w:val="en-US" w:eastAsia="en-US" w:bidi="ar-SA"/>
      </w:rPr>
    </w:lvl>
    <w:lvl w:ilvl="7" w:tplc="4900E476">
      <w:numFmt w:val="bullet"/>
      <w:lvlText w:val="•"/>
      <w:lvlJc w:val="left"/>
      <w:pPr>
        <w:ind w:left="3101" w:hanging="137"/>
      </w:pPr>
      <w:rPr>
        <w:rFonts w:hint="default"/>
        <w:lang w:val="en-US" w:eastAsia="en-US" w:bidi="ar-SA"/>
      </w:rPr>
    </w:lvl>
    <w:lvl w:ilvl="8" w:tplc="3768F4DA">
      <w:numFmt w:val="bullet"/>
      <w:lvlText w:val="•"/>
      <w:lvlJc w:val="left"/>
      <w:pPr>
        <w:ind w:left="3530" w:hanging="137"/>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010"/>
    <w:rsid w:val="00033070"/>
    <w:rsid w:val="000505E1"/>
    <w:rsid w:val="003160B8"/>
    <w:rsid w:val="00357054"/>
    <w:rsid w:val="0037514A"/>
    <w:rsid w:val="003D11D5"/>
    <w:rsid w:val="00431ACD"/>
    <w:rsid w:val="004A4A96"/>
    <w:rsid w:val="00A330E4"/>
    <w:rsid w:val="00A7615C"/>
    <w:rsid w:val="00AB6242"/>
    <w:rsid w:val="00AE3B0E"/>
    <w:rsid w:val="00C64E72"/>
    <w:rsid w:val="00D34D93"/>
    <w:rsid w:val="00D735C7"/>
    <w:rsid w:val="00E81A68"/>
    <w:rsid w:val="00F37010"/>
    <w:rsid w:val="00F65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7615C"/>
    <w:pPr>
      <w:widowControl w:val="0"/>
      <w:autoSpaceDE w:val="0"/>
      <w:autoSpaceDN w:val="0"/>
      <w:spacing w:after="0" w:line="240" w:lineRule="auto"/>
    </w:pPr>
    <w:rPr>
      <w:rFonts w:ascii="Calibri Light" w:eastAsia="Calibri Light" w:hAnsi="Calibri Light" w:cs="Calibri Light"/>
      <w:lang w:val="en-US"/>
    </w:rPr>
  </w:style>
  <w:style w:type="paragraph" w:styleId="BodyText">
    <w:name w:val="Body Text"/>
    <w:basedOn w:val="Normal"/>
    <w:link w:val="BodyTextChar"/>
    <w:uiPriority w:val="1"/>
    <w:qFormat/>
    <w:rsid w:val="00AE3B0E"/>
    <w:pPr>
      <w:widowControl w:val="0"/>
      <w:autoSpaceDE w:val="0"/>
      <w:autoSpaceDN w:val="0"/>
      <w:spacing w:after="0" w:line="240" w:lineRule="auto"/>
    </w:pPr>
    <w:rPr>
      <w:rFonts w:ascii="Calibri Light" w:eastAsia="Calibri Light" w:hAnsi="Calibri Light" w:cs="Calibri Light"/>
      <w:sz w:val="19"/>
      <w:szCs w:val="19"/>
      <w:lang w:val="en-US"/>
    </w:rPr>
  </w:style>
  <w:style w:type="character" w:customStyle="1" w:styleId="BodyTextChar">
    <w:name w:val="Body Text Char"/>
    <w:basedOn w:val="DefaultParagraphFont"/>
    <w:link w:val="BodyText"/>
    <w:uiPriority w:val="1"/>
    <w:rsid w:val="00AE3B0E"/>
    <w:rPr>
      <w:rFonts w:ascii="Calibri Light" w:eastAsia="Calibri Light" w:hAnsi="Calibri Light" w:cs="Calibri Light"/>
      <w:sz w:val="19"/>
      <w:szCs w:val="1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753A6-50F6-47B3-AA6A-96DC00C34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2167</Words>
  <Characters>12354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2024-09-20T13:49:00Z</dcterms:created>
  <dcterms:modified xsi:type="dcterms:W3CDTF">2024-09-20T13:49:00Z</dcterms:modified>
</cp:coreProperties>
</file>